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Arial"/>
          <w:b/>
          <w:u w:val="single"/>
          <w:lang w:val="id-ID"/>
        </w:rPr>
      </w:pPr>
      <w:r>
        <w:rPr>
          <w:rFonts w:cs="Arial" w:ascii="Calibri" w:hAnsi="Calibri"/>
          <w:b/>
          <w:u w:val="single"/>
          <w:lang w:val="id-ID"/>
        </w:rPr>
      </w:r>
    </w:p>
    <w:p>
      <w:pPr>
        <w:pStyle w:val="Normal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2809875</wp:posOffset>
            </wp:positionH>
            <wp:positionV relativeFrom="paragraph">
              <wp:posOffset>-190500</wp:posOffset>
            </wp:positionV>
            <wp:extent cx="667385" cy="838200"/>
            <wp:effectExtent l="0" t="0" r="0" b="0"/>
            <wp:wrapNone/>
            <wp:docPr id="1" name="Picture 3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</w:r>
    </w:p>
    <w:p>
      <w:pPr>
        <w:pStyle w:val="Normal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</w:r>
    </w:p>
    <w:p>
      <w:pPr>
        <w:pStyle w:val="Normal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</w:r>
    </w:p>
    <w:p>
      <w:pPr>
        <w:pStyle w:val="Normal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KEPUTUSAN </w:t>
      </w:r>
      <w:r>
        <w:rPr>
          <w:rFonts w:ascii="Calibri" w:hAnsi="Calibri"/>
          <w:b/>
          <w:lang w:val="id-ID"/>
        </w:rPr>
        <w:t>KUASA PENGGUNA BARANG</w:t>
      </w:r>
      <w:r>
        <w:rPr>
          <w:rFonts w:ascii="Calibri" w:hAnsi="Calibri"/>
          <w:b/>
        </w:rPr>
        <w:t xml:space="preserve"> PENGADILAN TINGGI AGAMA PADANG</w:t>
      </w:r>
    </w:p>
    <w:p>
      <w:pPr>
        <w:pStyle w:val="Normal"/>
        <w:jc w:val="center"/>
        <w:rPr>
          <w:rFonts w:ascii="Calibri" w:hAnsi="Calibri"/>
          <w:sz w:val="22"/>
          <w:szCs w:val="22"/>
          <w:lang w:val="en-ID"/>
        </w:rPr>
      </w:pPr>
      <w:r>
        <w:rPr>
          <w:rFonts w:ascii="Calibri" w:hAnsi="Calibri"/>
          <w:sz w:val="22"/>
          <w:szCs w:val="22"/>
        </w:rPr>
        <w:t>NOMOR:        /SEK.PTA.W3-A/PL1.2/X/2025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  <w:lang w:val="id-ID"/>
        </w:rPr>
      </w:pPr>
      <w:r>
        <w:rPr>
          <w:rFonts w:ascii="Calibri" w:hAnsi="Calibri"/>
          <w:b/>
          <w:sz w:val="22"/>
          <w:szCs w:val="22"/>
          <w:lang w:val="id-ID"/>
        </w:rPr>
        <w:t>TENTANG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id-ID"/>
        </w:rPr>
        <w:t>PENUNJUKAN PEMEGANG DAN</w:t>
      </w:r>
      <w:r>
        <w:rPr>
          <w:rFonts w:ascii="Calibri" w:hAnsi="Calibri"/>
          <w:b/>
          <w:sz w:val="22"/>
          <w:szCs w:val="22"/>
        </w:rPr>
        <w:t xml:space="preserve"> PENANGGUNG JAWAB 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  <w:lang w:val="en-ID"/>
        </w:rPr>
      </w:pPr>
      <w:r>
        <w:rPr>
          <w:rFonts w:ascii="Calibri" w:hAnsi="Calibri"/>
          <w:b/>
          <w:sz w:val="22"/>
          <w:szCs w:val="22"/>
          <w:lang w:val="id-ID"/>
        </w:rPr>
        <w:t xml:space="preserve">BARANG MILIK NEGARA </w:t>
      </w:r>
      <w:r>
        <w:rPr>
          <w:rFonts w:ascii="Calibri" w:hAnsi="Calibri"/>
          <w:b/>
          <w:sz w:val="22"/>
          <w:szCs w:val="22"/>
          <w:lang w:val="en-ID"/>
        </w:rPr>
        <w:t>BERUPA P.C UNIT DAN LAPTOP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PENGADILAN TINGGI AGAMA PADANG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id-ID"/>
        </w:rPr>
        <w:t>KUASA PENGGUNA BARANG</w:t>
      </w:r>
      <w:r>
        <w:rPr>
          <w:rFonts w:ascii="Calibri" w:hAnsi="Calibri"/>
          <w:b/>
          <w:sz w:val="22"/>
          <w:szCs w:val="22"/>
        </w:rPr>
        <w:t xml:space="preserve"> PENGADILAN TINGGI AGAMA PADANG</w:t>
      </w:r>
    </w:p>
    <w:p>
      <w:pPr>
        <w:pStyle w:val="Normal"/>
        <w:jc w:val="center"/>
        <w:rPr>
          <w:rFonts w:ascii="Calibri" w:hAnsi="Calibri" w:eastAsia="Arial Unicode MS" w:cs="Arial"/>
          <w:b/>
          <w:bCs/>
          <w:sz w:val="15"/>
          <w:szCs w:val="11"/>
          <w:lang w:val="id-ID"/>
        </w:rPr>
      </w:pPr>
      <w:r>
        <w:rPr>
          <w:rFonts w:eastAsia="Arial Unicode MS" w:cs="Arial" w:ascii="Calibri" w:hAnsi="Calibri"/>
          <w:b/>
          <w:bCs/>
          <w:sz w:val="15"/>
          <w:szCs w:val="11"/>
          <w:lang w:val="id-ID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449"/>
        <w:gridCol w:w="339"/>
        <w:gridCol w:w="7993"/>
      </w:tblGrid>
      <w:tr>
        <w:trPr>
          <w:trHeight w:val="1644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Menimbang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:</w:t>
            </w:r>
          </w:p>
        </w:tc>
        <w:tc>
          <w:tcPr>
            <w:tcW w:w="7993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ind w:hanging="360" w:left="360" w:right="-108"/>
              <w:jc w:val="both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fi-FI"/>
              </w:rPr>
              <w:t>bahwa untuk kelancaran tugas kedinasan dan tanggung jawab pemakaian Barang Milik Negara berupa P.C unit dan laptop pada Pengadilan Tinggi Agama Padang dipandang perlu ditetapkan pemegang dan penanggung jawabnya;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360" w:right="-108"/>
              <w:jc w:val="both"/>
              <w:rPr>
                <w:rFonts w:ascii="Calibri" w:hAnsi="Calibri" w:cs="Arial"/>
                <w:sz w:val="20"/>
                <w:szCs w:val="20"/>
                <w:lang w:val="fi-FI"/>
              </w:rPr>
            </w:pPr>
            <w:r>
              <w:rPr>
                <w:rFonts w:cs="Arial" w:ascii="Calibri" w:hAnsi="Calibri"/>
                <w:sz w:val="20"/>
                <w:szCs w:val="20"/>
                <w:lang w:val="fi-FI"/>
              </w:rPr>
              <w:t>bahwa nama-nama yang tersebut dalam daftar terlampir karena tugas dan jabatannya dipandang patut dan dapat ditetapkan sebagai pengguna dan penanggungjawab BMN berupa P.C Unit dan Laptop Pengadilan Tinggi Agama Padang;</w:t>
            </w:r>
          </w:p>
        </w:tc>
      </w:tr>
      <w:tr>
        <w:trPr>
          <w:trHeight w:val="1352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Mengingat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:</w:t>
            </w:r>
          </w:p>
        </w:tc>
        <w:tc>
          <w:tcPr>
            <w:tcW w:w="7993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ind w:hanging="423" w:left="423" w:right="-70"/>
              <w:jc w:val="both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cs="Arial" w:ascii="Calibri" w:hAnsi="Calibri"/>
                <w:sz w:val="20"/>
                <w:szCs w:val="20"/>
                <w:lang w:val="id-ID"/>
              </w:rPr>
              <w:t>Peraturan Pemerintah RI Nomor 27 Tahun 2014 tentang Tata Cara Pengelolaan Barang Milik Negara/Daerah;</w:t>
            </w:r>
          </w:p>
          <w:p>
            <w:pPr>
              <w:pStyle w:val="Normal"/>
              <w:numPr>
                <w:ilvl w:val="0"/>
                <w:numId w:val="2"/>
              </w:numPr>
              <w:ind w:hanging="423" w:left="423"/>
              <w:jc w:val="both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 xml:space="preserve">PMK Nomor 96/PMK.06/2007 tentang Tata Cara Pelaksanaan Penggunaan, Pemanfaatan, Penghapusan dan Pemindahtanganan </w:t>
            </w:r>
            <w:r>
              <w:rPr>
                <w:rFonts w:eastAsia="Arial Unicode MS" w:cs="Arial" w:ascii="Calibri" w:hAnsi="Calibri"/>
                <w:sz w:val="20"/>
                <w:szCs w:val="20"/>
                <w:lang w:val="sv-SE"/>
              </w:rPr>
              <w:t>Barang Milik Negara</w:t>
            </w: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;</w:t>
            </w:r>
          </w:p>
          <w:p>
            <w:pPr>
              <w:pStyle w:val="Normal"/>
              <w:numPr>
                <w:ilvl w:val="0"/>
                <w:numId w:val="2"/>
              </w:numPr>
              <w:ind w:hanging="423" w:left="423"/>
              <w:jc w:val="both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Peraturan Mahkamah Agung RI nomor 3 Tahun 2013 tentang Penyelesaian Kerugian Negara di Lingkungan Mahkamah Agung RI dan Badan Peradilan yang berada di Bawahnya</w:t>
            </w:r>
          </w:p>
        </w:tc>
      </w:tr>
      <w:tr>
        <w:trPr>
          <w:trHeight w:val="533" w:hRule="atLeast"/>
        </w:trPr>
        <w:tc>
          <w:tcPr>
            <w:tcW w:w="9781" w:type="dxa"/>
            <w:gridSpan w:val="3"/>
            <w:tcBorders/>
            <w:vAlign w:val="center"/>
          </w:tcPr>
          <w:p>
            <w:pPr>
              <w:pStyle w:val="Normal"/>
              <w:ind w:right="-108"/>
              <w:jc w:val="center"/>
              <w:rPr>
                <w:rFonts w:ascii="Calibri" w:hAnsi="Calibri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M E M U T U S K A N</w:t>
            </w:r>
          </w:p>
        </w:tc>
      </w:tr>
      <w:tr>
        <w:trPr>
          <w:trHeight w:val="303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Menetapkan</w:t>
            </w:r>
          </w:p>
          <w:p>
            <w:pPr>
              <w:pStyle w:val="Normal"/>
              <w:ind w:left="-108"/>
              <w:jc w:val="both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</w:r>
          </w:p>
        </w:tc>
        <w:tc>
          <w:tcPr>
            <w:tcW w:w="339" w:type="dxa"/>
            <w:tcBorders/>
          </w:tcPr>
          <w:p>
            <w:pPr>
              <w:pStyle w:val="Normal"/>
              <w:jc w:val="center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:</w:t>
            </w:r>
          </w:p>
        </w:tc>
        <w:tc>
          <w:tcPr>
            <w:tcW w:w="7993" w:type="dxa"/>
            <w:tcBorders/>
          </w:tcPr>
          <w:p>
            <w:pPr>
              <w:pStyle w:val="Normal"/>
              <w:spacing w:beforeAutospacing="1" w:after="0"/>
              <w:jc w:val="both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sv-SE"/>
              </w:rPr>
              <w:t xml:space="preserve">KEPUTUSAN KUASA PENGGUNA BARANG PENGADILAN TINGGI AGAMA PADANG TENTANG PENUNJUKAN PEMEGANG DAN PENANGGUNG JAWAB </w:t>
            </w: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 xml:space="preserve">BARANG MILIK NEGARA </w:t>
            </w: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en-ID"/>
              </w:rPr>
              <w:t>BERUPA P.C UNIT DAN LAPTOP</w:t>
            </w: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sv-SE"/>
              </w:rPr>
              <w:t xml:space="preserve"> PADA PENGADILAN TINGGI AGAMA PADANG</w:t>
            </w:r>
          </w:p>
        </w:tc>
      </w:tr>
      <w:tr>
        <w:trPr>
          <w:trHeight w:val="701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PERTAMA</w:t>
            </w:r>
          </w:p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</w:r>
          </w:p>
        </w:tc>
        <w:tc>
          <w:tcPr>
            <w:tcW w:w="7993" w:type="dxa"/>
            <w:tcBorders/>
          </w:tcPr>
          <w:p>
            <w:pPr>
              <w:pStyle w:val="Normal"/>
              <w:spacing w:beforeAutospacing="1" w:after="0"/>
              <w:ind w:left="-51"/>
              <w:jc w:val="both"/>
              <w:rPr>
                <w:rFonts w:ascii="Calibri" w:hAnsi="Calibri" w:eastAsia="Arial Unicode MS" w:cs="Arial"/>
                <w:sz w:val="20"/>
                <w:szCs w:val="20"/>
                <w:lang w:val="fi-FI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fi-FI"/>
              </w:rPr>
              <w:t>Mencabut surat keputusan Kuasa Pengguna Barang Pengadilan Tinggi Agama Padang nomor 0191/SEK.PTA.W3-A/PL1.2/I/2025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ID"/>
              </w:rPr>
              <w:t xml:space="preserve"> tanggal 02 Januari 2025</w:t>
            </w:r>
          </w:p>
        </w:tc>
      </w:tr>
      <w:tr>
        <w:trPr>
          <w:trHeight w:val="701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KEDUA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</w:r>
          </w:p>
        </w:tc>
        <w:tc>
          <w:tcPr>
            <w:tcW w:w="7993" w:type="dxa"/>
            <w:tcBorders/>
          </w:tcPr>
          <w:p>
            <w:pPr>
              <w:pStyle w:val="Normal"/>
              <w:ind w:left="-51"/>
              <w:jc w:val="both"/>
              <w:rPr>
                <w:rFonts w:ascii="Calibri" w:hAnsi="Calibri" w:eastAsia="Arial Unicode MS" w:cs="Arial"/>
                <w:sz w:val="20"/>
                <w:szCs w:val="20"/>
                <w:lang w:val="fi-FI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fi-FI"/>
              </w:rPr>
              <w:t>Menunjuk nama-nama pejabat dan pegawai pada daftar terlampir sebagai pemegang dan penanggung jawab Barang Milik Negara berupa P.C Unit dan laptop;</w:t>
            </w:r>
          </w:p>
        </w:tc>
      </w:tr>
      <w:tr>
        <w:trPr>
          <w:trHeight w:val="701" w:hRule="atLeast"/>
        </w:trPr>
        <w:tc>
          <w:tcPr>
            <w:tcW w:w="1449" w:type="dxa"/>
            <w:tcBorders/>
          </w:tcPr>
          <w:p>
            <w:pPr>
              <w:pStyle w:val="Normal"/>
              <w:ind w:left="-108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id-ID"/>
              </w:rPr>
              <w:t>KETIGA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:</w:t>
            </w:r>
          </w:p>
        </w:tc>
        <w:tc>
          <w:tcPr>
            <w:tcW w:w="7993" w:type="dxa"/>
            <w:tcBorders/>
          </w:tcPr>
          <w:p>
            <w:pPr>
              <w:pStyle w:val="Normal"/>
              <w:ind w:left="-51"/>
              <w:jc w:val="both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Pejabat / pegawai yang ditunjuk pada daftar terlampir bertanggungjawab atas penggunaan, pemeliharaan dan pengamanan barang yang diterimanya dengan ketentuan tidak boleh memindahtangankan Barang Milik Negara tersebut kepada orang lain tanpa penunjukan/persetujuan Kuasa Pengguna Barang;</w:t>
            </w:r>
          </w:p>
        </w:tc>
      </w:tr>
      <w:tr>
        <w:trPr>
          <w:trHeight w:val="941" w:hRule="atLeast"/>
        </w:trPr>
        <w:tc>
          <w:tcPr>
            <w:tcW w:w="1449" w:type="dxa"/>
            <w:tcBorders/>
          </w:tcPr>
          <w:p>
            <w:pPr>
              <w:pStyle w:val="Normal"/>
              <w:ind w:left="-108" w:right="-161"/>
              <w:rPr>
                <w:rFonts w:ascii="Calibri" w:hAnsi="Calibri" w:eastAsia="Arial Unicode MS" w:cs="Arial"/>
                <w:b/>
                <w:bCs/>
                <w:sz w:val="20"/>
                <w:szCs w:val="20"/>
                <w:lang w:val="en-ID"/>
              </w:rPr>
            </w:pPr>
            <w:r>
              <w:rPr>
                <w:rFonts w:eastAsia="Arial Unicode MS" w:cs="Arial" w:ascii="Calibri" w:hAnsi="Calibri"/>
                <w:b/>
                <w:bCs/>
                <w:sz w:val="20"/>
                <w:szCs w:val="20"/>
                <w:lang w:val="en-ID"/>
              </w:rPr>
              <w:t>KEEMPAT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ascii="Calibri" w:hAnsi="Calibri" w:eastAsia="Arial Unicode MS" w:cs="Arial"/>
                <w:sz w:val="20"/>
                <w:szCs w:val="20"/>
                <w:lang w:val="id-ID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>:</w:t>
            </w:r>
          </w:p>
        </w:tc>
        <w:tc>
          <w:tcPr>
            <w:tcW w:w="7993" w:type="dxa"/>
            <w:tcBorders/>
          </w:tcPr>
          <w:p>
            <w:pPr>
              <w:pStyle w:val="Normal"/>
              <w:ind w:left="-51"/>
              <w:jc w:val="both"/>
              <w:rPr>
                <w:rFonts w:ascii="Calibri" w:hAnsi="Calibri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Calibri" w:hAnsi="Calibri"/>
                <w:sz w:val="20"/>
                <w:szCs w:val="20"/>
                <w:lang w:val="id-ID"/>
              </w:rPr>
              <w:t xml:space="preserve">Surat Penunjukan dan Penanggung Jawab ini mulai berlaku sejak </w:t>
            </w:r>
            <w:r>
              <w:rPr>
                <w:rFonts w:eastAsia="Arial Unicode MS" w:cs="Arial" w:ascii="Calibri" w:hAnsi="Calibri"/>
                <w:sz w:val="20"/>
                <w:szCs w:val="20"/>
              </w:rPr>
              <w:t>tanggal penyerahan barang;</w:t>
            </w:r>
          </w:p>
        </w:tc>
      </w:tr>
    </w:tbl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sz w:val="20"/>
          <w:szCs w:val="20"/>
          <w:lang w:val="id-ID"/>
        </w:rPr>
      </w:pPr>
      <w:r>
        <w:rPr>
          <w:rFonts w:cs="Arial" w:ascii="Calibri" w:hAnsi="Calibri"/>
          <w:sz w:val="20"/>
          <w:szCs w:val="20"/>
          <w:lang w:val="id-ID"/>
        </w:rPr>
        <w:t xml:space="preserve">Ditetapkan di      </w:t>
        <w:tab/>
        <w:t>:    Padang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sz w:val="20"/>
          <w:szCs w:val="20"/>
          <w:lang w:val="en-ID"/>
        </w:rPr>
      </w:pPr>
      <w:r>
        <mc:AlternateContent>
          <mc:Choice Requires="wps">
            <w:drawing>
              <wp:anchor behindDoc="0" distT="5080" distB="13970" distL="12065" distR="5080" simplePos="0" locked="0" layoutInCell="1" allowOverlap="1" relativeHeight="3" wp14:anchorId="4CD43A45">
                <wp:simplePos x="0" y="0"/>
                <wp:positionH relativeFrom="column">
                  <wp:posOffset>3769360</wp:posOffset>
                </wp:positionH>
                <wp:positionV relativeFrom="paragraph">
                  <wp:posOffset>169545</wp:posOffset>
                </wp:positionV>
                <wp:extent cx="2354580" cy="635"/>
                <wp:effectExtent l="5080" t="5715" r="5715" b="5080"/>
                <wp:wrapNone/>
                <wp:docPr id="2" name="Straight Arrow Connecto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7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2" path="m0,0l-2147483648,-2147483647e" stroked="t" o:allowincell="f" style="position:absolute;margin-left:296.8pt;margin-top:13.35pt;width:185.35pt;height:0pt;mso-wrap-style:none;v-text-anchor:middle" wp14:anchorId="4CD43A45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cs="Arial" w:ascii="Calibri" w:hAnsi="Calibri"/>
          <w:sz w:val="20"/>
          <w:szCs w:val="20"/>
          <w:lang w:val="id-ID" w:eastAsia="id-ID"/>
        </w:rPr>
        <w:t>Pada Tanggal</w:t>
        <w:tab/>
        <w:t xml:space="preserve">:    </w:t>
      </w:r>
      <w:r>
        <w:rPr>
          <w:rFonts w:cs="Arial" w:ascii="Calibri" w:hAnsi="Calibri"/>
          <w:sz w:val="20"/>
          <w:szCs w:val="20"/>
          <w:lang w:val="en-ID" w:eastAsia="id-ID"/>
        </w:rPr>
        <w:t xml:space="preserve">     Oktober 2025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0"/>
          <w:szCs w:val="20"/>
          <w:lang w:val="id-ID" w:eastAsia="id-ID"/>
        </w:rPr>
      </w:pPr>
      <w:r>
        <w:rPr>
          <w:rFonts w:cs="Arial" w:ascii="Calibri" w:hAnsi="Calibri"/>
          <w:b/>
          <w:bCs/>
          <w:sz w:val="20"/>
          <w:szCs w:val="20"/>
          <w:lang w:val="id-ID" w:eastAsia="id-ID"/>
        </w:rPr>
        <w:t>KUASA PENGGUNA BARANG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0"/>
          <w:szCs w:val="20"/>
          <w:lang w:val="id-ID" w:eastAsia="id-ID"/>
        </w:rPr>
      </w:pPr>
      <w:r>
        <w:rPr>
          <w:rFonts w:cs="Arial" w:ascii="Calibri" w:hAnsi="Calibri"/>
          <w:b/>
          <w:bCs/>
          <w:sz w:val="20"/>
          <w:szCs w:val="20"/>
          <w:lang w:val="id-ID" w:eastAsia="id-ID"/>
        </w:rPr>
        <w:t>PENGADILAN TINGGI AGAMA PADANG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0"/>
          <w:szCs w:val="20"/>
          <w:lang w:val="id-ID" w:eastAsia="id-ID"/>
        </w:rPr>
      </w:pPr>
      <w:r>
        <w:rPr>
          <w:rFonts w:cs="Arial" w:ascii="Calibri" w:hAnsi="Calibri"/>
          <w:b/>
          <w:bCs/>
          <w:sz w:val="20"/>
          <w:szCs w:val="20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0"/>
          <w:szCs w:val="20"/>
          <w:lang w:val="id-ID" w:eastAsia="id-ID"/>
        </w:rPr>
      </w:pPr>
      <w:r>
        <w:rPr>
          <w:rFonts w:cs="Arial" w:ascii="Calibri" w:hAnsi="Calibri"/>
          <w:b/>
          <w:bCs/>
          <w:sz w:val="20"/>
          <w:szCs w:val="20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0"/>
          <w:szCs w:val="20"/>
          <w:lang w:val="id-ID" w:eastAsia="id-ID"/>
        </w:rPr>
      </w:pPr>
      <w:r>
        <w:rPr>
          <w:rFonts w:cs="Arial" w:ascii="Calibri" w:hAnsi="Calibri"/>
          <w:b/>
          <w:bCs/>
          <w:sz w:val="20"/>
          <w:szCs w:val="20"/>
          <w:lang w:val="id-ID" w:eastAsia="id-ID"/>
        </w:rPr>
      </w:r>
    </w:p>
    <w:p>
      <w:pPr>
        <w:pStyle w:val="Normal"/>
        <w:ind w:firstLine="5387" w:left="548"/>
        <w:rPr>
          <w:sz w:val="20"/>
          <w:szCs w:val="20"/>
          <w:lang w:val="id-ID"/>
        </w:rPr>
      </w:pPr>
      <w:r>
        <w:rPr>
          <w:b/>
          <w:sz w:val="20"/>
          <w:szCs w:val="20"/>
        </w:rPr>
        <w:t>IRSYADI</w:t>
      </w:r>
    </w:p>
    <w:p>
      <w:pPr>
        <w:pStyle w:val="Normal"/>
        <w:tabs>
          <w:tab w:val="clear" w:pos="720"/>
          <w:tab w:val="left" w:pos="7433" w:leader="none"/>
        </w:tabs>
        <w:ind w:hanging="5935" w:left="5935" w:right="-278"/>
        <w:rPr>
          <w:rFonts w:ascii="Calibri" w:hAnsi="Calibri" w:cs="Arial"/>
          <w:bCs/>
          <w:sz w:val="20"/>
          <w:szCs w:val="20"/>
          <w:lang w:val="id-ID"/>
        </w:rPr>
      </w:pPr>
      <w:r>
        <w:rPr>
          <w:rFonts w:cs="Arial" w:ascii="Calibri" w:hAnsi="Calibri"/>
          <w:bCs/>
          <w:sz w:val="20"/>
          <w:szCs w:val="20"/>
          <w:lang w:val="id-ID"/>
        </w:rPr>
      </w:r>
    </w:p>
    <w:p>
      <w:pPr>
        <w:pStyle w:val="Normal"/>
        <w:tabs>
          <w:tab w:val="clear" w:pos="720"/>
          <w:tab w:val="left" w:pos="7433" w:leader="none"/>
        </w:tabs>
        <w:ind w:hanging="5935" w:left="5935" w:right="-278"/>
        <w:rPr>
          <w:rFonts w:ascii="Calibri" w:hAnsi="Calibri" w:cs="Arial"/>
          <w:bCs/>
          <w:sz w:val="20"/>
          <w:szCs w:val="20"/>
          <w:lang w:val="id-ID"/>
        </w:rPr>
      </w:pPr>
      <w:r>
        <w:rPr>
          <w:rFonts w:cs="Arial" w:ascii="Calibri" w:hAnsi="Calibri"/>
          <w:bCs/>
          <w:sz w:val="20"/>
          <w:szCs w:val="20"/>
          <w:lang w:val="id-ID"/>
        </w:rPr>
        <w:t>Tembusan: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rPr>
          <w:rFonts w:ascii="Calibri" w:hAnsi="Calibri" w:cs="Arial"/>
          <w:sz w:val="20"/>
        </w:rPr>
      </w:pPr>
      <w:r>
        <w:rPr>
          <w:rFonts w:cs="Arial" w:ascii="Calibri" w:hAnsi="Calibri"/>
          <w:sz w:val="20"/>
        </w:rPr>
        <w:t>Kepala Badan Urusan Administrasi Mahkamah Agung RI;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rPr>
          <w:rFonts w:ascii="Calibri" w:hAnsi="Calibri" w:cs="Arial"/>
          <w:sz w:val="20"/>
        </w:rPr>
      </w:pPr>
      <w:r>
        <w:rPr>
          <w:rFonts w:cs="Arial" w:ascii="Calibri" w:hAnsi="Calibri"/>
          <w:sz w:val="20"/>
        </w:rPr>
        <w:t>Dirjen Badan Peradilan Agama Mahkamah Agung RI;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rPr>
          <w:rFonts w:ascii="Calibri" w:hAnsi="Calibri" w:cs="Arial"/>
          <w:sz w:val="20"/>
        </w:rPr>
      </w:pPr>
      <w:r>
        <w:rPr>
          <w:rFonts w:cs="Arial" w:ascii="Calibri" w:hAnsi="Calibri"/>
          <w:sz w:val="20"/>
        </w:rPr>
        <w:t>Kepala Badan Pengawas  Mahkamah Agung RI</w:t>
      </w:r>
      <w:r>
        <w:rPr>
          <w:rFonts w:cs="Arial" w:ascii="Calibri" w:hAnsi="Calibri"/>
          <w:sz w:val="20"/>
          <w:lang w:val="id-ID"/>
        </w:rPr>
        <w:t>;</w:t>
      </w:r>
    </w:p>
    <w:p>
      <w:pPr>
        <w:pStyle w:val="ListParagraph"/>
        <w:numPr>
          <w:ilvl w:val="0"/>
          <w:numId w:val="3"/>
        </w:numPr>
        <w:spacing w:before="0" w:after="200"/>
        <w:ind w:hanging="360" w:left="720" w:right="-278"/>
        <w:contextualSpacing/>
        <w:rPr>
          <w:rFonts w:ascii="Calibri" w:hAnsi="Calibri" w:cs="Arial"/>
          <w:b/>
          <w:bCs/>
          <w:sz w:val="20"/>
          <w:szCs w:val="20"/>
          <w:lang w:val="id-ID"/>
        </w:rPr>
      </w:pPr>
      <w:r>
        <w:rPr>
          <w:rFonts w:cs="Arial" w:ascii="Calibri" w:hAnsi="Calibri"/>
          <w:sz w:val="20"/>
          <w:lang w:val="id-ID"/>
        </w:rPr>
        <w:t>Ketua Pengadilan Tinggi Agama Padang (sebagai laporan);</w:t>
      </w:r>
    </w:p>
    <w:p>
      <w:pPr>
        <w:pStyle w:val="Normal"/>
        <w:spacing w:lineRule="auto" w:line="259" w:before="0" w:after="160"/>
        <w:rPr>
          <w:rFonts w:ascii="Calibri" w:hAnsi="Calibri" w:cs="Arial"/>
          <w:b/>
          <w:bCs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</w:r>
      <w:r>
        <w:br w:type="page"/>
      </w:r>
    </w:p>
    <w:p>
      <w:pPr>
        <w:pStyle w:val="Normal"/>
        <w:spacing w:before="0" w:after="0"/>
        <w:ind w:firstLine="216" w:left="4320" w:right="-278"/>
        <w:jc w:val="both"/>
        <w:rPr>
          <w:rFonts w:ascii="Calibri" w:hAnsi="Calibri" w:cs="Arial"/>
          <w:b/>
          <w:bCs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>LAMPIRAN 1 :</w:t>
        <w:tab/>
        <w:t>Keputusan Kuasa Pengguna Barang</w:t>
      </w:r>
    </w:p>
    <w:p>
      <w:pPr>
        <w:pStyle w:val="Normal"/>
        <w:ind w:firstLine="216" w:right="-278"/>
        <w:jc w:val="both"/>
        <w:rPr>
          <w:rFonts w:ascii="Calibri" w:hAnsi="Calibri" w:cs="Arial"/>
          <w:b/>
          <w:bCs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  <w:tab/>
        <w:tab/>
        <w:tab/>
        <w:tab/>
        <w:t>Pengadilan Tinggi Agama Padang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n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</w:r>
      <w:r>
        <w:rPr>
          <w:rFonts w:cs="Arial" w:ascii="Calibri" w:hAnsi="Calibri"/>
          <w:b/>
          <w:bCs/>
          <w:sz w:val="18"/>
          <w:szCs w:val="18"/>
          <w:lang w:val="en-ID"/>
        </w:rPr>
        <w:t xml:space="preserve">                                                     </w:t>
      </w:r>
      <w:r>
        <w:rPr>
          <w:rFonts w:cs="Arial" w:ascii="Calibri" w:hAnsi="Calibri"/>
          <w:sz w:val="18"/>
          <w:szCs w:val="18"/>
          <w:lang w:val="id-ID"/>
        </w:rPr>
        <w:t>Nomor :</w:t>
      </w:r>
      <w:r>
        <w:rPr>
          <w:rFonts w:cs="Arial" w:ascii="Calibri" w:hAnsi="Calibri"/>
          <w:sz w:val="18"/>
          <w:szCs w:val="18"/>
        </w:rPr>
        <w:t xml:space="preserve">   </w:t>
      </w:r>
      <w:r>
        <w:rPr>
          <w:rFonts w:cs="Arial" w:ascii="Calibri" w:hAnsi="Calibri"/>
          <w:sz w:val="18"/>
          <w:szCs w:val="18"/>
          <w:lang w:val="id-ID"/>
        </w:rPr>
        <w:t xml:space="preserve"> </w:t>
      </w:r>
      <w:r>
        <w:rPr>
          <w:rFonts w:cs="Arial" w:ascii="Calibri" w:hAnsi="Calibri"/>
          <w:b/>
          <w:bCs/>
          <w:sz w:val="18"/>
          <w:szCs w:val="18"/>
          <w:lang w:val="en-ID"/>
        </w:rPr>
        <w:t xml:space="preserve">          /SEK.PTA.W3-A/PL1.2/X/2025 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en-ID"/>
        </w:rPr>
      </w:pPr>
      <w:r>
        <w:rPr>
          <w:rFonts w:cs="Arial" w:ascii="Calibri" w:hAnsi="Calibri"/>
          <w:sz w:val="18"/>
          <w:szCs w:val="18"/>
          <w:lang w:val="id-ID"/>
        </w:rPr>
        <w:tab/>
        <w:tab/>
        <w:tab/>
        <w:tab/>
        <w:tab/>
        <w:tab/>
        <w:tab/>
        <w:tab/>
        <w:t xml:space="preserve">Tanggal : </w:t>
      </w:r>
      <w:r>
        <w:rPr>
          <w:rFonts w:cs="Arial" w:ascii="Calibri" w:hAnsi="Calibri"/>
          <w:sz w:val="18"/>
          <w:szCs w:val="18"/>
        </w:rPr>
        <w:t xml:space="preserve">    </w:t>
      </w:r>
      <w:r>
        <w:rPr>
          <w:rFonts w:cs="Arial" w:ascii="Calibri" w:hAnsi="Calibri"/>
          <w:sz w:val="18"/>
          <w:szCs w:val="18"/>
          <w:lang w:val="en-ID"/>
        </w:rPr>
        <w:t>Oktober 2025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  <w:tab/>
        <w:tab/>
        <w:tab/>
        <w:tab/>
      </w:r>
      <w:r>
        <w:rPr>
          <w:rFonts w:cs="Arial" w:ascii="Calibri" w:hAnsi="Calibri"/>
          <w:sz w:val="18"/>
          <w:szCs w:val="18"/>
          <w:lang w:val="id-ID"/>
        </w:rPr>
        <w:t>Tentang Penunjukan Pemegang dan Penanggung Jawab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en-ID"/>
        </w:rPr>
      </w:pPr>
      <w:r>
        <w:rPr>
          <w:rFonts w:cs="Arial" w:ascii="Calibri" w:hAnsi="Calibri"/>
          <w:sz w:val="18"/>
          <w:szCs w:val="18"/>
          <w:lang w:val="id-ID"/>
        </w:rPr>
        <w:tab/>
        <w:tab/>
        <w:tab/>
        <w:tab/>
        <w:tab/>
        <w:tab/>
        <w:tab/>
        <w:tab/>
        <w:t xml:space="preserve">Barang Milik Negara </w:t>
      </w:r>
      <w:r>
        <w:rPr>
          <w:rFonts w:cs="Arial" w:ascii="Calibri" w:hAnsi="Calibri"/>
          <w:sz w:val="18"/>
          <w:szCs w:val="18"/>
          <w:lang w:val="en-ID"/>
        </w:rPr>
        <w:t xml:space="preserve">berupa P.C Unit dan Laptop </w:t>
      </w:r>
    </w:p>
    <w:p>
      <w:pPr>
        <w:pStyle w:val="Normal"/>
        <w:ind w:firstLine="720" w:left="5040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sz w:val="18"/>
          <w:szCs w:val="18"/>
          <w:lang w:val="id-ID"/>
        </w:rPr>
        <w:t>Pengadilan Tinggi Agama Padang</w:t>
      </w:r>
    </w:p>
    <w:p>
      <w:pPr>
        <w:pStyle w:val="Normal"/>
        <w:ind w:firstLine="720" w:left="5040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sz w:val="18"/>
          <w:szCs w:val="18"/>
          <w:lang w:val="id-ID"/>
        </w:rPr>
      </w:r>
    </w:p>
    <w:p>
      <w:pPr>
        <w:pStyle w:val="Normal"/>
        <w:ind w:firstLine="720" w:left="5040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sz w:val="18"/>
          <w:szCs w:val="18"/>
          <w:lang w:val="id-ID"/>
        </w:rPr>
      </w:r>
    </w:p>
    <w:tbl>
      <w:tblPr>
        <w:tblW w:w="11658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842"/>
        <w:gridCol w:w="422"/>
        <w:gridCol w:w="582"/>
        <w:gridCol w:w="2978"/>
        <w:gridCol w:w="1864"/>
        <w:gridCol w:w="2410"/>
        <w:gridCol w:w="1133"/>
      </w:tblGrid>
      <w:tr>
        <w:trPr>
          <w:trHeight w:val="489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50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Merk/Tipe Laptop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50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  <w:lang w:val="id-ID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  <w:lang w:val="id-ID"/>
              </w:rPr>
              <w:t>NUP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50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Tahun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Penanggung Jawab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NIP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Jabatan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Kondisi</w:t>
            </w:r>
          </w:p>
        </w:tc>
      </w:tr>
      <w:tr>
        <w:trPr>
          <w:trHeight w:val="62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n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Acer Notebook Travelmate P214 Core 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9" w:right="-278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cs="Arial"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Drs. Nur Khazim, M.H.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196008031991031002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Ketua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240 G7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9" w:right="-278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Drs. H. Alaidin, M.H.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196909091994031004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Wakil Ketua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78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Dra. Burnalis, M.A.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196207061982032002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Hakim Tinggi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Drs. Salwi, S.H.</w:t>
              <w:tab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196204171992031001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Hakim Tinggi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PAVILION X360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Drs. H. M. Nasrul K., S.H., M.H.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196209171990031002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Hakim Tinggi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Dr. Irsyadi, S.Ag., M.Ag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197007021996031005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Sekretaris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240 G7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H. Masdi,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196806221990031004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Muda Hukum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Mukhlis,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197302242003121002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Kepala Bagian Perencanaan dan Kepegawaian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Ismail, S.H.I., M.A.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197908202003121004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Bagian Umum dan Keuangan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Millia Sufia, S.E.,S.H.,M.M.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198410142009042002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Kepala Subbagian Keuangan dan Pelaporan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Elvi Yunita,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198206162005022001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Kepala Subbagian Rencana Program dan Anggaran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59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198102212011012007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AXIOO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60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Berki Rahmat, S.Kom.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198909222015031001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Subbagian Kepegawaian dan Teknologi Informasi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1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Nora Oktavia,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197210101999032009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E546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35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2016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 xml:space="preserve">Aidil Akbar,S.E.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198708082006041001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Pengelola Pengadaan Barang dan Jasa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14 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Elsa Rusdiana, S.E.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198701252011012017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Analis Pengelolaan Keuangan APBN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Fitrya Rafani, A.Md.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198905022015032002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Bendahara Tingkat Banding/Eselon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en-ID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Uswatunnisa Hasanah, S.Psi., M.Psi., Psikolog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199110052019032011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Operator - Penata Layanan Operasional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Yova Nelindy, A.Md.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199305242019032009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Pengelola Barang Milik Negara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Dell Inspiron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37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2015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Riccelia Junifa, S.E.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199706062022032015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Analis Perencanaan Evaluasi dan Pelaporan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2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Fitria Irma Ramadhani, A.Md.A.B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199801092022032012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Klerek – Pengolah Data dan Informasi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 xml:space="preserve">Rinaldi Orlando, 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A.Md.A.B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199902122022031007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Klerek – Pengelola Penanganan Perkara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198102212011012007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Fujitsu Lifebook E448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2018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198102212011012007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sz w:val="22"/>
          <w:szCs w:val="22"/>
          <w:lang w:val="id-ID" w:eastAsia="id-ID"/>
        </w:rPr>
      </w:pPr>
      <w:r>
        <w:rPr>
          <w:rFonts w:cs="Arial" w:ascii="Calibri" w:hAnsi="Calibri"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  <w:t>KUASA PENGGUNA BARANG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  <w:t>PENGADILAN TINGGI AGAMA PADANG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ind w:firstLine="5387" w:left="548"/>
        <w:rPr>
          <w:sz w:val="20"/>
          <w:szCs w:val="20"/>
          <w:lang w:val="id-ID"/>
        </w:rPr>
      </w:pPr>
      <w:r>
        <w:rPr>
          <w:b/>
          <w:sz w:val="20"/>
          <w:szCs w:val="20"/>
        </w:rPr>
        <w:t>IRSYADI</w:t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before="0" w:after="0"/>
        <w:ind w:firstLine="216" w:left="4320" w:right="-278"/>
        <w:jc w:val="both"/>
        <w:rPr>
          <w:rFonts w:ascii="Calibri" w:hAnsi="Calibri" w:cs="Arial"/>
          <w:b/>
          <w:bCs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>LAMPIRAN 2 :</w:t>
        <w:tab/>
        <w:t>Keputusan Kuasa Pengguna Barang</w:t>
      </w:r>
    </w:p>
    <w:p>
      <w:pPr>
        <w:pStyle w:val="Normal"/>
        <w:ind w:firstLine="216" w:right="-278"/>
        <w:jc w:val="both"/>
        <w:rPr>
          <w:rFonts w:ascii="Calibri" w:hAnsi="Calibri" w:cs="Arial"/>
          <w:b/>
          <w:bCs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  <w:tab/>
        <w:tab/>
        <w:tab/>
        <w:tab/>
        <w:t>Pengadilan Tinggi Agama Padang</w:t>
      </w:r>
    </w:p>
    <w:p>
      <w:pPr>
        <w:pStyle w:val="Normal"/>
        <w:jc w:val="center"/>
        <w:rPr>
          <w:rFonts w:ascii="Calibri" w:hAnsi="Calibri"/>
          <w:sz w:val="18"/>
          <w:szCs w:val="18"/>
          <w:lang w:val="en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</w:r>
      <w:r>
        <w:rPr>
          <w:rFonts w:cs="Arial" w:ascii="Calibri" w:hAnsi="Calibri"/>
          <w:b/>
          <w:bCs/>
          <w:sz w:val="18"/>
          <w:szCs w:val="18"/>
          <w:lang w:val="en-ID"/>
        </w:rPr>
        <w:t xml:space="preserve">                                                     </w:t>
      </w:r>
      <w:r>
        <w:rPr>
          <w:rFonts w:cs="Arial" w:ascii="Calibri" w:hAnsi="Calibri"/>
          <w:sz w:val="18"/>
          <w:szCs w:val="18"/>
          <w:lang w:val="id-ID"/>
        </w:rPr>
        <w:t>Nomor :</w:t>
      </w:r>
      <w:r>
        <w:rPr>
          <w:rFonts w:cs="Arial" w:ascii="Calibri" w:hAnsi="Calibri"/>
          <w:sz w:val="18"/>
          <w:szCs w:val="18"/>
        </w:rPr>
        <w:t xml:space="preserve">   </w:t>
      </w:r>
      <w:r>
        <w:rPr>
          <w:rFonts w:cs="Arial" w:ascii="Calibri" w:hAnsi="Calibri"/>
          <w:sz w:val="18"/>
          <w:szCs w:val="18"/>
          <w:lang w:val="id-ID"/>
        </w:rPr>
        <w:t xml:space="preserve"> </w:t>
      </w:r>
      <w:r>
        <w:rPr>
          <w:rFonts w:cs="Arial" w:ascii="Calibri" w:hAnsi="Calibri"/>
          <w:b/>
          <w:bCs/>
          <w:sz w:val="18"/>
          <w:szCs w:val="18"/>
          <w:lang w:val="en-ID"/>
        </w:rPr>
        <w:t xml:space="preserve">          /SEK.PTA.W3-A/PL1.2/X/2025 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en-ID"/>
        </w:rPr>
      </w:pPr>
      <w:r>
        <w:rPr>
          <w:rFonts w:cs="Arial" w:ascii="Calibri" w:hAnsi="Calibri"/>
          <w:sz w:val="18"/>
          <w:szCs w:val="18"/>
          <w:lang w:val="id-ID"/>
        </w:rPr>
        <w:tab/>
        <w:tab/>
        <w:tab/>
        <w:tab/>
        <w:tab/>
        <w:tab/>
        <w:tab/>
        <w:tab/>
        <w:t xml:space="preserve">Tanggal : </w:t>
      </w:r>
      <w:r>
        <w:rPr>
          <w:rFonts w:cs="Arial" w:ascii="Calibri" w:hAnsi="Calibri"/>
          <w:sz w:val="18"/>
          <w:szCs w:val="18"/>
        </w:rPr>
        <w:t xml:space="preserve">    Oktober</w:t>
      </w:r>
      <w:r>
        <w:rPr>
          <w:rFonts w:cs="Arial" w:ascii="Calibri" w:hAnsi="Calibri"/>
          <w:sz w:val="18"/>
          <w:szCs w:val="18"/>
          <w:lang w:val="en-ID"/>
        </w:rPr>
        <w:t xml:space="preserve"> 2025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b/>
          <w:bCs/>
          <w:sz w:val="18"/>
          <w:szCs w:val="18"/>
          <w:lang w:val="id-ID"/>
        </w:rPr>
        <w:tab/>
        <w:tab/>
        <w:tab/>
        <w:tab/>
        <w:tab/>
        <w:tab/>
        <w:tab/>
        <w:tab/>
      </w:r>
      <w:r>
        <w:rPr>
          <w:rFonts w:cs="Arial" w:ascii="Calibri" w:hAnsi="Calibri"/>
          <w:sz w:val="18"/>
          <w:szCs w:val="18"/>
          <w:lang w:val="id-ID"/>
        </w:rPr>
        <w:t>Tentang Penunjukan Pemegang dan Penanggung Jawab</w:t>
      </w:r>
    </w:p>
    <w:p>
      <w:pPr>
        <w:pStyle w:val="Normal"/>
        <w:ind w:firstLine="216" w:right="-278"/>
        <w:jc w:val="both"/>
        <w:rPr>
          <w:rFonts w:ascii="Calibri" w:hAnsi="Calibri" w:cs="Arial"/>
          <w:sz w:val="18"/>
          <w:szCs w:val="18"/>
          <w:lang w:val="en-ID"/>
        </w:rPr>
      </w:pPr>
      <w:r>
        <w:rPr>
          <w:rFonts w:cs="Arial" w:ascii="Calibri" w:hAnsi="Calibri"/>
          <w:sz w:val="18"/>
          <w:szCs w:val="18"/>
          <w:lang w:val="id-ID"/>
        </w:rPr>
        <w:tab/>
        <w:tab/>
        <w:tab/>
        <w:tab/>
        <w:tab/>
        <w:tab/>
        <w:tab/>
        <w:tab/>
        <w:t xml:space="preserve">Barang Milik Negara </w:t>
      </w:r>
      <w:r>
        <w:rPr>
          <w:rFonts w:cs="Arial" w:ascii="Calibri" w:hAnsi="Calibri"/>
          <w:sz w:val="18"/>
          <w:szCs w:val="18"/>
          <w:lang w:val="en-ID"/>
        </w:rPr>
        <w:t xml:space="preserve">berupa P.C Unit dan Laptop </w:t>
      </w:r>
    </w:p>
    <w:p>
      <w:pPr>
        <w:pStyle w:val="Normal"/>
        <w:ind w:firstLine="720" w:left="5040"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sz w:val="18"/>
          <w:szCs w:val="18"/>
          <w:lang w:val="id-ID"/>
        </w:rPr>
        <w:t>Pengadilan Tinggi Agama Padang</w:t>
      </w:r>
    </w:p>
    <w:p>
      <w:pPr>
        <w:pStyle w:val="Normal"/>
        <w:ind w:right="-278"/>
        <w:jc w:val="both"/>
        <w:rPr>
          <w:rFonts w:ascii="Calibri" w:hAnsi="Calibri" w:cs="Arial"/>
          <w:sz w:val="18"/>
          <w:szCs w:val="18"/>
          <w:lang w:val="id-ID"/>
        </w:rPr>
      </w:pPr>
      <w:r>
        <w:rPr>
          <w:rFonts w:cs="Arial" w:ascii="Calibri" w:hAnsi="Calibri"/>
          <w:sz w:val="18"/>
          <w:szCs w:val="18"/>
          <w:lang w:val="id-ID"/>
        </w:rPr>
      </w:r>
    </w:p>
    <w:tbl>
      <w:tblPr>
        <w:tblW w:w="11081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808"/>
        <w:gridCol w:w="460"/>
        <w:gridCol w:w="2980"/>
        <w:gridCol w:w="1864"/>
        <w:gridCol w:w="2410"/>
        <w:gridCol w:w="1133"/>
      </w:tblGrid>
      <w:tr>
        <w:trPr>
          <w:trHeight w:val="489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50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No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Merk/Tipe P.C Unit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50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  <w:lang w:val="id-ID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  <w:lang w:val="id-ID"/>
              </w:rPr>
              <w:t>NUP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Penanggung Jawab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>Nama Ruang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Jabatan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2"/>
              </w:rPr>
              <w:t>Kondisi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n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cs="Arial" w:ascii="Arial Narrow" w:hAnsi="Arial Narrow"/>
                <w:sz w:val="20"/>
                <w:szCs w:val="22"/>
              </w:rPr>
              <w:t>Samsung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9" w:right="-278"/>
              <w:jc w:val="center"/>
              <w:rPr>
                <w:rFonts w:ascii="Arial Narrow" w:hAnsi="Arial Narrow" w:cs="Arial"/>
                <w:b/>
                <w:bCs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Subbagian Kepegawaian dan Teknologi Informasi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Teknologi Informasi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Arial"/>
                <w:b/>
                <w:bCs/>
                <w:sz w:val="20"/>
                <w:szCs w:val="22"/>
                <w:lang w:val="id-ID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Subbagian Kepegawaian dan Teknologi Informasi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Samsung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9" w:right="-278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9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Nella Agustri, S.E.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78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Perencana Ahli Pertama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78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Samsung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Resepsionis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Samsung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Aldo Abd. Latif Karim, S.H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Klerek - Analis Perkara Peradilan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Samsung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0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 xml:space="preserve"> 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Subbagian Kepegawaian dan Teknologi Informasi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Teknologi Informasi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Subbagian Kepegawaian dan Teknologi Informasi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Asus M32CD-ID001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19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Rapat Pimpinan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Asus M32CD-ID001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Imam Anugerah, A.Md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Klerek - Pengolah Data dan Informasi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Perpustakaan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Ptsp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Dra. Rusmawita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 xml:space="preserve">Panitera Pengganti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Saiful Alamsyah, S.Ag., S.H., M.H., M.M.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AIO Pro One 600 GS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29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Richa Meiliyana Rachmawati, A.Md.A.B.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Arsiparis Terampil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AIO Pro One 600 GS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30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Arya Dwi Putra, S.I.Kom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Ruang Tunggu Ketua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Klerek - Penata Keprotokolan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1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AIO Pro One 600 GS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Alifah,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HP AIO Pro One 600 GS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32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Abraham Ismed,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Klerek - Analis Perkara Peradilan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Mursyidah, S.AP.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Analis Sumber Daya Manusia Aparatur Ahli Muda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Rapat Pimpinan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Rusak Berat (Lemari Lorong Lt1)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en-ID"/>
              </w:rPr>
              <w:t>18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Nurasiyah Handayani Rangkuti,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Kepala Sub Bagian Tata Usaha Dan Rumah Tangga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Nurfadilla, S.I.P.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Arsiparis Ahli Pertama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37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Arya Jaya Shentika,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Kesekretariatan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Operator - Penata Layanan Operasional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  <w:lang w:val="id-ID"/>
              </w:rPr>
              <w:t>2</w:t>
            </w: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  <w:lang w:val="id-ID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Nelly Oktavia,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39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Dra. Syuryati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Panitera Muda Banding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Panitera Muda Banding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Dra. Asmiyetti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Riswan,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Kutung Saraini, S.Ag.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Drs ARMEN,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 xml:space="preserve">Drs. Daryamurni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Lenovo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Misharni, S.H.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Kepaniteraan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Panitera Pengganti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Custom-Built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46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  <w:t>Ade Armawi Paypas, S.Kom.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d-ID"/>
              </w:rPr>
              <w:t>Multimedia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 Narrow" w:hAnsi="Arial Narrow" w:cs="Arial"/>
                <w:color w:val="000000"/>
                <w:sz w:val="20"/>
                <w:szCs w:val="22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2"/>
              </w:rPr>
              <w:t>Pranata Komputer Ahli Pertama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sz w:val="22"/>
          <w:szCs w:val="22"/>
          <w:lang w:val="id-ID" w:eastAsia="id-ID"/>
        </w:rPr>
      </w:pPr>
      <w:r>
        <w:rPr>
          <w:rFonts w:cs="Arial" w:ascii="Calibri" w:hAnsi="Calibri"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  <w:t>KUASA PENGGUNA BARANG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  <w:t>PENGADILAN TINGGI AGAMA PADANG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>
          <w:rFonts w:ascii="Calibri" w:hAnsi="Calibri" w:cs="Arial"/>
          <w:b/>
          <w:bCs/>
          <w:sz w:val="22"/>
          <w:szCs w:val="22"/>
          <w:lang w:val="id-ID" w:eastAsia="id-ID"/>
        </w:rPr>
      </w:pPr>
      <w:r>
        <w:rPr>
          <w:rFonts w:cs="Arial" w:ascii="Calibri" w:hAnsi="Calibri"/>
          <w:b/>
          <w:bCs/>
          <w:sz w:val="22"/>
          <w:szCs w:val="22"/>
          <w:lang w:val="id-ID" w:eastAsia="id-ID"/>
        </w:rPr>
      </w:r>
    </w:p>
    <w:p>
      <w:pPr>
        <w:pStyle w:val="Normal"/>
        <w:ind w:firstLine="5387" w:left="548"/>
        <w:rPr>
          <w:sz w:val="20"/>
          <w:szCs w:val="20"/>
          <w:lang w:val="id-ID"/>
        </w:rPr>
      </w:pPr>
      <w:r>
        <w:rPr>
          <w:b/>
          <w:sz w:val="20"/>
          <w:szCs w:val="20"/>
        </w:rPr>
        <w:t>IRSYADI</w:t>
      </w:r>
    </w:p>
    <w:p>
      <w:pPr>
        <w:pStyle w:val="Normal"/>
        <w:tabs>
          <w:tab w:val="clear" w:pos="720"/>
          <w:tab w:val="left" w:pos="7433" w:leader="none"/>
        </w:tabs>
        <w:ind w:left="5935" w:right="-278"/>
        <w:jc w:val="both"/>
        <w:rPr/>
      </w:pPr>
      <w:r>
        <w:rPr/>
      </w:r>
    </w:p>
    <w:sectPr>
      <w:type w:val="nextPage"/>
      <w:pgSz w:w="12240" w:h="18720"/>
      <w:pgMar w:left="1418" w:right="794" w:gutter="0" w:header="0" w:top="567" w:footer="0" w:bottom="709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">
    <w:charset w:val="01"/>
    <w:family w:val="swiss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52" w:hanging="360"/>
      </w:pPr>
      <w:rPr/>
    </w:lvl>
    <w:lvl w:ilvl="1">
      <w:start w:val="12"/>
      <w:isLgl/>
      <w:numFmt w:val="decimal"/>
      <w:lvlText w:val="%1.%2."/>
      <w:lvlJc w:val="left"/>
      <w:pPr>
        <w:tabs>
          <w:tab w:val="num" w:pos="0"/>
        </w:tabs>
        <w:ind w:left="1269" w:hanging="1350"/>
      </w:pPr>
      <w:rPr/>
    </w:lvl>
    <w:lvl w:ilvl="2">
      <w:start w:val="1"/>
      <w:isLgl/>
      <w:numFmt w:val="decimalZero"/>
      <w:lvlText w:val="%1.%2.%3."/>
      <w:lvlJc w:val="left"/>
      <w:pPr>
        <w:tabs>
          <w:tab w:val="num" w:pos="0"/>
        </w:tabs>
        <w:ind w:left="1296" w:hanging="1350"/>
      </w:pPr>
      <w:rPr/>
    </w:lvl>
    <w:lvl w:ilvl="3">
      <w:start w:val="2"/>
      <w:isLgl/>
      <w:numFmt w:val="decimalZero"/>
      <w:lvlText w:val="%1.%2.%3.%4."/>
      <w:lvlJc w:val="left"/>
      <w:pPr>
        <w:tabs>
          <w:tab w:val="num" w:pos="0"/>
        </w:tabs>
        <w:ind w:left="1323" w:hanging="1350"/>
      </w:pPr>
      <w:rPr/>
    </w:lvl>
    <w:lvl w:ilvl="4">
      <w:start w:val="7"/>
      <w:isLgl/>
      <w:numFmt w:val="decimalZero"/>
      <w:lvlText w:val="%1.%2.%3.%4.%5."/>
      <w:lvlJc w:val="left"/>
      <w:pPr>
        <w:tabs>
          <w:tab w:val="num" w:pos="0"/>
        </w:tabs>
        <w:ind w:left="1350" w:hanging="135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377" w:hanging="135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494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521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908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d-ID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d-ID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69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43820"/>
    <w:rPr>
      <w:rFonts w:ascii="Segoe UI" w:hAnsi="Segoe UI" w:eastAsia="Times New Roman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21473d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8e1712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382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Application>Collabora_Office/24.04.5.1$Linux_X86_64 LibreOffice_project/1a3f03794512d34616fade0d3c4c8f27890f0674</Application>
  <AppVersion>15.0000</AppVersion>
  <Pages>3</Pages>
  <Words>1159</Words>
  <Characters>6996</Characters>
  <CharactersWithSpaces>7985</CharactersWithSpaces>
  <Paragraphs>418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2025-01-02T08:50:00Z</dcterms:created>
  <dc:creator>efri</dc:creator>
  <dc:description/>
  <dc:language>en-US</dc:language>
  <cp:lastModifiedBy/>
  <cp:lastPrinted>2025-01-07T03:29:00Z</cp:lastPrinted>
  <dcterms:modified xsi:type="dcterms:W3CDTF">2025-10-29T08:06:14Z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