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20B7D484" w14:textId="77777777" w:rsidR="00377938" w:rsidRDefault="00377938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F94AA1A" w14:textId="77777777" w:rsidR="00E12ADF" w:rsidRPr="00550F02" w:rsidRDefault="00E12ADF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0A294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8"/>
          <w:szCs w:val="8"/>
        </w:rPr>
      </w:pPr>
    </w:p>
    <w:p w14:paraId="41B6B987" w14:textId="74821785" w:rsidR="00422CD3" w:rsidRPr="00FF6877" w:rsidRDefault="00CE0367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</w:t>
      </w:r>
      <w:r w:rsidR="00422CD3" w:rsidRPr="00FF6877">
        <w:rPr>
          <w:rFonts w:ascii="Bookman Old Style" w:hAnsi="Bookman Old Style"/>
          <w:b/>
        </w:rPr>
        <w:t>URAT TUGAS</w:t>
      </w:r>
    </w:p>
    <w:p w14:paraId="187932EB" w14:textId="384D7F0C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E12ADF">
        <w:rPr>
          <w:rFonts w:ascii="Bookman Old Style" w:hAnsi="Bookman Old Style"/>
          <w:bCs/>
        </w:rPr>
        <w:t>0273</w:t>
      </w:r>
      <w:r w:rsidR="00A82EB1" w:rsidRPr="00A82EB1">
        <w:rPr>
          <w:rFonts w:ascii="Bookman Old Style" w:hAnsi="Bookman Old Style"/>
          <w:bCs/>
        </w:rPr>
        <w:t>/KPTA.W3-A/KP3.4.2/</w:t>
      </w:r>
      <w:r w:rsidR="00892C1E">
        <w:rPr>
          <w:rFonts w:ascii="Bookman Old Style" w:hAnsi="Bookman Old Style"/>
          <w:bCs/>
        </w:rPr>
        <w:t>DL1.10</w:t>
      </w:r>
      <w:r w:rsidR="00A82EB1" w:rsidRPr="00A82EB1">
        <w:rPr>
          <w:rFonts w:ascii="Bookman Old Style" w:hAnsi="Bookman Old Style"/>
          <w:bCs/>
        </w:rPr>
        <w:t>/2024</w:t>
      </w:r>
    </w:p>
    <w:p w14:paraId="74C7C296" w14:textId="77777777" w:rsidR="004A2A1E" w:rsidRDefault="004A2A1E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1944A51" w14:textId="77777777" w:rsidR="00E12ADF" w:rsidRDefault="00E12ADF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651FFED4" w14:textId="77777777" w:rsidR="00377938" w:rsidRPr="009514A7" w:rsidRDefault="00377938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89CA2B6" w14:textId="7B20D5F9" w:rsidR="009D5A83" w:rsidRDefault="00422CD3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</w:t>
      </w:r>
      <w:r w:rsidR="005B2B61">
        <w:rPr>
          <w:rFonts w:ascii="Bookman Old Style" w:hAnsi="Bookman Old Style"/>
          <w:sz w:val="21"/>
          <w:szCs w:val="21"/>
        </w:rPr>
        <w:t xml:space="preserve"> </w:t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 xml:space="preserve">Agama di lingkungan Pengadilan Tinggi Agama Padang dipandang perlu untuk melakukan </w:t>
      </w:r>
      <w:r w:rsidR="00CE0367">
        <w:rPr>
          <w:rFonts w:ascii="Bookman Old Style" w:hAnsi="Bookman Old Style"/>
          <w:sz w:val="21"/>
          <w:szCs w:val="21"/>
          <w:lang w:val="id-ID"/>
        </w:rPr>
        <w:t>konsultasi dan koordinasi dengan Direktorat Jenderal Badan Peradilan Agama Mahkamah Agung RI</w:t>
      </w:r>
      <w:r w:rsidR="005B2B61">
        <w:rPr>
          <w:rFonts w:ascii="Bookman Old Style" w:hAnsi="Bookman Old Style"/>
          <w:sz w:val="21"/>
          <w:szCs w:val="21"/>
        </w:rPr>
        <w:t>;</w:t>
      </w:r>
    </w:p>
    <w:p w14:paraId="41FB7436" w14:textId="77777777" w:rsidR="00892C1E" w:rsidRDefault="00892C1E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4C7E6764" w14:textId="77777777" w:rsidR="005B2B61" w:rsidRPr="005E1257" w:rsidRDefault="005B2B61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8"/>
          <w:szCs w:val="8"/>
        </w:rPr>
      </w:pPr>
    </w:p>
    <w:p w14:paraId="274AEC02" w14:textId="2389B6A2" w:rsidR="00E90404" w:rsidRDefault="008B6B3A" w:rsidP="00892C1E">
      <w:pPr>
        <w:tabs>
          <w:tab w:val="left" w:pos="1484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892C1E">
        <w:rPr>
          <w:rFonts w:ascii="Bookman Old Style" w:hAnsi="Bookman Old Style"/>
          <w:sz w:val="22"/>
          <w:szCs w:val="22"/>
        </w:rPr>
        <w:tab/>
      </w:r>
      <w:r w:rsidR="00892C1E" w:rsidRPr="00892C1E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Isian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Pelaksanaan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Anggaran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Pengadilan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Nomor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 w:rsidR="00892C1E" w:rsidRPr="00892C1E">
        <w:rPr>
          <w:rFonts w:ascii="Bookman Old Style" w:hAnsi="Bookman Old Style"/>
          <w:sz w:val="22"/>
          <w:szCs w:val="22"/>
        </w:rPr>
        <w:t>tanggal</w:t>
      </w:r>
      <w:proofErr w:type="spellEnd"/>
      <w:r w:rsidR="00892C1E" w:rsidRPr="00892C1E">
        <w:rPr>
          <w:rFonts w:ascii="Bookman Old Style" w:hAnsi="Bookman Old Style"/>
          <w:sz w:val="22"/>
          <w:szCs w:val="22"/>
        </w:rPr>
        <w:t xml:space="preserve"> 24 November 2023;</w:t>
      </w:r>
    </w:p>
    <w:p w14:paraId="55AB6BF0" w14:textId="77777777" w:rsidR="00892C1E" w:rsidRPr="00892C1E" w:rsidRDefault="00892C1E" w:rsidP="00892C1E">
      <w:pPr>
        <w:tabs>
          <w:tab w:val="left" w:pos="1484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892C1E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6502F9EE" w:rsidR="009C4AAE" w:rsidRPr="00941462" w:rsidRDefault="00422CD3" w:rsidP="00892C1E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C43025" w:rsidRPr="007776AE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C43025" w:rsidRPr="007776AE">
        <w:rPr>
          <w:rFonts w:ascii="Bookman Old Style" w:hAnsi="Bookman Old Style"/>
          <w:sz w:val="22"/>
          <w:szCs w:val="22"/>
        </w:rPr>
        <w:t>Hj</w:t>
      </w:r>
      <w:proofErr w:type="spellEnd"/>
      <w:r w:rsidR="00C43025" w:rsidRPr="007776A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C43025" w:rsidRPr="007776AE">
        <w:rPr>
          <w:rFonts w:ascii="Bookman Old Style" w:hAnsi="Bookman Old Style"/>
          <w:sz w:val="22"/>
          <w:szCs w:val="22"/>
        </w:rPr>
        <w:t>Rosliani</w:t>
      </w:r>
      <w:proofErr w:type="spellEnd"/>
      <w:r w:rsidR="00C43025" w:rsidRPr="007776AE">
        <w:rPr>
          <w:rFonts w:ascii="Bookman Old Style" w:hAnsi="Bookman Old Style"/>
          <w:sz w:val="22"/>
          <w:szCs w:val="22"/>
        </w:rPr>
        <w:t>, S.H., M.A., 196310081989032003</w:t>
      </w:r>
      <w:r w:rsidR="00C43025" w:rsidRPr="007776AE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C43025" w:rsidRPr="007776A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C43025" w:rsidRPr="007776AE">
        <w:rPr>
          <w:rFonts w:ascii="Bookman Old Style" w:hAnsi="Bookman Old Style"/>
          <w:sz w:val="22"/>
          <w:szCs w:val="22"/>
        </w:rPr>
        <w:t>Ketua</w:t>
      </w:r>
      <w:proofErr w:type="spellEnd"/>
      <w:r w:rsidR="00C43025" w:rsidRPr="007776AE">
        <w:rPr>
          <w:rFonts w:ascii="Bookman Old Style" w:hAnsi="Bookman Old Style"/>
          <w:sz w:val="22"/>
          <w:szCs w:val="22"/>
        </w:rPr>
        <w:t>;</w:t>
      </w:r>
    </w:p>
    <w:p w14:paraId="139E224C" w14:textId="4A4EB0B4" w:rsidR="005E1257" w:rsidRPr="005B2B61" w:rsidRDefault="009C4AAE" w:rsidP="00892C1E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</w:p>
    <w:p w14:paraId="61C084E8" w14:textId="77777777" w:rsidR="00B91B96" w:rsidRPr="005E1257" w:rsidRDefault="00B91B96" w:rsidP="005E125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14"/>
          <w:szCs w:val="14"/>
        </w:rPr>
      </w:pPr>
    </w:p>
    <w:p w14:paraId="5228101A" w14:textId="33E938E0" w:rsidR="005B2B61" w:rsidRDefault="00422CD3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5B2B61">
        <w:rPr>
          <w:rFonts w:ascii="Bookman Old Style" w:hAnsi="Bookman Old Style"/>
          <w:spacing w:val="2"/>
          <w:sz w:val="21"/>
          <w:szCs w:val="21"/>
        </w:rPr>
        <w:t>M</w:t>
      </w:r>
      <w:r w:rsidR="005B2B61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5B2B61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konsultasi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dan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koordinasi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dengan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Direktorat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Jenderal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Badan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Peradilan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Agama </w:t>
      </w:r>
      <w:proofErr w:type="spellStart"/>
      <w:r w:rsidR="00377938">
        <w:rPr>
          <w:rFonts w:ascii="Bookman Old Style" w:hAnsi="Bookman Old Style"/>
          <w:spacing w:val="2"/>
          <w:sz w:val="21"/>
          <w:szCs w:val="21"/>
        </w:rPr>
        <w:t>Mahkamah</w:t>
      </w:r>
      <w:proofErr w:type="spellEnd"/>
      <w:r w:rsidR="00377938">
        <w:rPr>
          <w:rFonts w:ascii="Bookman Old Style" w:hAnsi="Bookman Old Style"/>
          <w:spacing w:val="2"/>
          <w:sz w:val="21"/>
          <w:szCs w:val="21"/>
        </w:rPr>
        <w:t xml:space="preserve"> Agung RI </w:t>
      </w:r>
      <w:r w:rsidR="005B2B61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5B2B61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5B2B6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77938">
        <w:rPr>
          <w:rFonts w:ascii="Bookman Old Style" w:hAnsi="Bookman Old Style"/>
          <w:spacing w:val="2"/>
          <w:sz w:val="22"/>
          <w:szCs w:val="22"/>
        </w:rPr>
        <w:t>11</w:t>
      </w:r>
      <w:r w:rsidR="005B2B6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77938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377938">
        <w:rPr>
          <w:rFonts w:ascii="Bookman Old Style" w:hAnsi="Bookman Old Style"/>
          <w:spacing w:val="2"/>
          <w:sz w:val="22"/>
          <w:szCs w:val="22"/>
        </w:rPr>
        <w:t xml:space="preserve"> 12 </w:t>
      </w:r>
      <w:r w:rsidR="005B2B61">
        <w:rPr>
          <w:rFonts w:ascii="Bookman Old Style" w:hAnsi="Bookman Old Style"/>
          <w:spacing w:val="2"/>
          <w:sz w:val="22"/>
          <w:szCs w:val="22"/>
        </w:rPr>
        <w:t>Januari 2024</w:t>
      </w:r>
      <w:r w:rsidR="00377938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377938" w:rsidRPr="00377938">
        <w:rPr>
          <w:rFonts w:ascii="Bookman Old Style" w:hAnsi="Bookman Old Style"/>
          <w:spacing w:val="2"/>
          <w:sz w:val="22"/>
          <w:szCs w:val="22"/>
        </w:rPr>
        <w:t xml:space="preserve">Gedung </w:t>
      </w:r>
      <w:proofErr w:type="spellStart"/>
      <w:r w:rsidR="00377938" w:rsidRPr="00377938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377938" w:rsidRPr="0037793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77938" w:rsidRPr="00377938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377938" w:rsidRPr="00377938">
        <w:rPr>
          <w:rFonts w:ascii="Bookman Old Style" w:hAnsi="Bookman Old Style"/>
          <w:spacing w:val="2"/>
          <w:sz w:val="22"/>
          <w:szCs w:val="22"/>
        </w:rPr>
        <w:t xml:space="preserve"> Agung RI, Jalan </w:t>
      </w:r>
      <w:proofErr w:type="spellStart"/>
      <w:r w:rsidR="00377938" w:rsidRPr="00377938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377938" w:rsidRPr="00377938">
        <w:rPr>
          <w:rFonts w:ascii="Bookman Old Style" w:hAnsi="Bookman Old Style"/>
          <w:spacing w:val="2"/>
          <w:sz w:val="22"/>
          <w:szCs w:val="22"/>
        </w:rPr>
        <w:t xml:space="preserve">. A. Yani </w:t>
      </w:r>
      <w:proofErr w:type="spellStart"/>
      <w:r w:rsidR="00377938" w:rsidRPr="00377938">
        <w:rPr>
          <w:rFonts w:ascii="Bookman Old Style" w:hAnsi="Bookman Old Style"/>
          <w:spacing w:val="2"/>
          <w:sz w:val="22"/>
          <w:szCs w:val="22"/>
        </w:rPr>
        <w:t>Kav</w:t>
      </w:r>
      <w:proofErr w:type="spellEnd"/>
      <w:r w:rsidR="00377938" w:rsidRPr="00377938">
        <w:rPr>
          <w:rFonts w:ascii="Bookman Old Style" w:hAnsi="Bookman Old Style"/>
          <w:spacing w:val="2"/>
          <w:sz w:val="22"/>
          <w:szCs w:val="22"/>
        </w:rPr>
        <w:t>. 58, Jakarta Pusat</w:t>
      </w:r>
      <w:r w:rsidR="00892C1E">
        <w:rPr>
          <w:rFonts w:ascii="Bookman Old Style" w:hAnsi="Bookman Old Style"/>
          <w:spacing w:val="2"/>
          <w:sz w:val="22"/>
          <w:szCs w:val="22"/>
        </w:rPr>
        <w:t>.</w:t>
      </w:r>
    </w:p>
    <w:p w14:paraId="1668B0BE" w14:textId="77777777" w:rsidR="00892C1E" w:rsidRDefault="00892C1E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6D619966" w14:textId="2EE49C94" w:rsidR="00892C1E" w:rsidRPr="005E1257" w:rsidRDefault="00892C1E" w:rsidP="00892C1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ab/>
      </w:r>
      <w:r w:rsidRPr="00892C1E">
        <w:rPr>
          <w:rFonts w:ascii="Bookman Old Style" w:hAnsi="Bookman Old Style"/>
          <w:spacing w:val="2"/>
          <w:sz w:val="22"/>
          <w:szCs w:val="22"/>
        </w:rPr>
        <w:t xml:space="preserve">Segala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untuk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tugas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pada DIPA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892C1E">
        <w:rPr>
          <w:rFonts w:ascii="Bookman Old Style" w:hAnsi="Bookman Old Style"/>
          <w:spacing w:val="2"/>
          <w:sz w:val="22"/>
          <w:szCs w:val="22"/>
        </w:rPr>
        <w:t>Anggaran</w:t>
      </w:r>
      <w:proofErr w:type="spellEnd"/>
      <w:r w:rsidRPr="00892C1E">
        <w:rPr>
          <w:rFonts w:ascii="Bookman Old Style" w:hAnsi="Bookman Old Style"/>
          <w:spacing w:val="2"/>
          <w:sz w:val="22"/>
          <w:szCs w:val="22"/>
        </w:rPr>
        <w:t xml:space="preserve"> 2024</w:t>
      </w:r>
      <w:r>
        <w:rPr>
          <w:rFonts w:ascii="Bookman Old Style" w:hAnsi="Bookman Old Style"/>
          <w:spacing w:val="2"/>
          <w:sz w:val="22"/>
          <w:szCs w:val="22"/>
        </w:rPr>
        <w:t>.</w:t>
      </w:r>
    </w:p>
    <w:p w14:paraId="65FE99C6" w14:textId="77777777" w:rsidR="005B2B61" w:rsidRPr="00892C1E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FC7EC60" w14:textId="0917F07D" w:rsidR="009514A7" w:rsidRPr="005E1257" w:rsidRDefault="005B2B61" w:rsidP="005E1257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7EA18AE0" w14:textId="77777777" w:rsidR="005E1257" w:rsidRDefault="005E12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3572F4C4" w14:textId="77777777" w:rsidR="00E12ADF" w:rsidRDefault="00E12ADF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3150EF1B" w14:textId="77777777" w:rsidR="00892C1E" w:rsidRDefault="00892C1E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0BA3F6FF" w14:textId="77777777" w:rsidR="005E1257" w:rsidRPr="005E1257" w:rsidRDefault="005E1257" w:rsidP="00E12ADF">
      <w:pPr>
        <w:rPr>
          <w:rFonts w:ascii="Bookman Old Style" w:hAnsi="Bookman Old Style"/>
          <w:sz w:val="7"/>
          <w:szCs w:val="7"/>
        </w:rPr>
      </w:pPr>
    </w:p>
    <w:p w14:paraId="0DC2C7E8" w14:textId="20D277F8" w:rsidR="002E6B57" w:rsidRPr="003A075D" w:rsidRDefault="000757C6" w:rsidP="002E6B57">
      <w:pPr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9</w:t>
      </w:r>
      <w:r w:rsidR="005B2B61">
        <w:rPr>
          <w:rFonts w:ascii="Bookman Old Style" w:hAnsi="Bookman Old Style"/>
          <w:sz w:val="21"/>
          <w:szCs w:val="21"/>
        </w:rPr>
        <w:t xml:space="preserve"> Januari 2024</w:t>
      </w:r>
    </w:p>
    <w:p w14:paraId="047BB6C6" w14:textId="77777777" w:rsidR="002E6B57" w:rsidRPr="003A075D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191F72D8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AF378F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5973C20A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48E7E99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788634A7" w14:textId="1CBE0768" w:rsidR="00DF5B19" w:rsidRDefault="002E6B57" w:rsidP="004568B2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5A681C4E" w14:textId="5C9D853C" w:rsidR="00E12ADF" w:rsidRPr="004568B2" w:rsidRDefault="00E12ADF" w:rsidP="00E12ADF">
      <w:pPr>
        <w:rPr>
          <w:rFonts w:ascii="Bookman Old Style" w:hAnsi="Bookman Old Style"/>
          <w:sz w:val="21"/>
          <w:szCs w:val="21"/>
        </w:rPr>
      </w:pPr>
    </w:p>
    <w:sectPr w:rsidR="00E12ADF" w:rsidRPr="004568B2" w:rsidSect="001D5D84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90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57C6"/>
    <w:rsid w:val="00077BFF"/>
    <w:rsid w:val="000860DA"/>
    <w:rsid w:val="00087422"/>
    <w:rsid w:val="000A294E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92B68"/>
    <w:rsid w:val="001B1B13"/>
    <w:rsid w:val="001B4DF9"/>
    <w:rsid w:val="001C1B15"/>
    <w:rsid w:val="001C46B8"/>
    <w:rsid w:val="001C78BA"/>
    <w:rsid w:val="001D5D84"/>
    <w:rsid w:val="001E02E2"/>
    <w:rsid w:val="001E5A88"/>
    <w:rsid w:val="001E6BE6"/>
    <w:rsid w:val="0020104D"/>
    <w:rsid w:val="00222153"/>
    <w:rsid w:val="00227122"/>
    <w:rsid w:val="00232CD3"/>
    <w:rsid w:val="0024066E"/>
    <w:rsid w:val="0024789A"/>
    <w:rsid w:val="00290080"/>
    <w:rsid w:val="002A7882"/>
    <w:rsid w:val="002D45F0"/>
    <w:rsid w:val="002E6B57"/>
    <w:rsid w:val="002F4537"/>
    <w:rsid w:val="00363624"/>
    <w:rsid w:val="003660AF"/>
    <w:rsid w:val="00377938"/>
    <w:rsid w:val="00377F52"/>
    <w:rsid w:val="00394C40"/>
    <w:rsid w:val="003974A3"/>
    <w:rsid w:val="003D3D6B"/>
    <w:rsid w:val="003E619E"/>
    <w:rsid w:val="003F5EF0"/>
    <w:rsid w:val="00400296"/>
    <w:rsid w:val="00420D5B"/>
    <w:rsid w:val="00422154"/>
    <w:rsid w:val="00422CD3"/>
    <w:rsid w:val="004568B2"/>
    <w:rsid w:val="00493DAE"/>
    <w:rsid w:val="004A2A1E"/>
    <w:rsid w:val="004E56B9"/>
    <w:rsid w:val="004E5AB5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E3483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92C1E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33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0DC4"/>
    <w:rsid w:val="00BC6235"/>
    <w:rsid w:val="00BD482B"/>
    <w:rsid w:val="00BF2A88"/>
    <w:rsid w:val="00BF54F7"/>
    <w:rsid w:val="00C14577"/>
    <w:rsid w:val="00C22AC1"/>
    <w:rsid w:val="00C43025"/>
    <w:rsid w:val="00C74A48"/>
    <w:rsid w:val="00CA51AB"/>
    <w:rsid w:val="00CB0631"/>
    <w:rsid w:val="00CB7B88"/>
    <w:rsid w:val="00CD1CF3"/>
    <w:rsid w:val="00CD2029"/>
    <w:rsid w:val="00CE0367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2ADF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2024-01-10T01:52:00Z</cp:lastPrinted>
  <dcterms:created xsi:type="dcterms:W3CDTF">2024-01-10T01:53:00Z</dcterms:created>
  <dcterms:modified xsi:type="dcterms:W3CDTF">2024-01-10T01:53:00Z</dcterms:modified>
</cp:coreProperties>
</file>