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05A151F1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D77697">
        <w:rPr>
          <w:rFonts w:ascii="Arial" w:hAnsi="Arial" w:cs="Arial"/>
          <w:sz w:val="22"/>
          <w:szCs w:val="22"/>
        </w:rPr>
        <w:t>OT</w:t>
      </w:r>
      <w:r w:rsidR="008A2BEA">
        <w:rPr>
          <w:rFonts w:ascii="Arial" w:hAnsi="Arial" w:cs="Arial"/>
          <w:sz w:val="22"/>
          <w:szCs w:val="22"/>
        </w:rPr>
        <w:t>.</w:t>
      </w:r>
      <w:r w:rsidR="00DC0DCC" w:rsidRPr="00DC0DCC">
        <w:rPr>
          <w:rFonts w:ascii="Arial" w:hAnsi="Arial" w:cs="Arial"/>
          <w:sz w:val="22"/>
          <w:szCs w:val="22"/>
        </w:rPr>
        <w:t>0</w:t>
      </w:r>
      <w:r w:rsidR="00D77697">
        <w:rPr>
          <w:rFonts w:ascii="Arial" w:hAnsi="Arial" w:cs="Arial"/>
          <w:sz w:val="22"/>
          <w:szCs w:val="22"/>
        </w:rPr>
        <w:t>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843324">
        <w:rPr>
          <w:rFonts w:ascii="Arial" w:hAnsi="Arial" w:cs="Arial"/>
          <w:sz w:val="22"/>
          <w:szCs w:val="22"/>
        </w:rPr>
        <w:t xml:space="preserve">Padang, </w:t>
      </w:r>
      <w:r w:rsidR="008A2BEA" w:rsidRPr="008A2BEA">
        <w:rPr>
          <w:rFonts w:ascii="Arial" w:hAnsi="Arial" w:cs="Arial"/>
          <w:color w:val="FFFFFF" w:themeColor="background1"/>
          <w:sz w:val="22"/>
          <w:szCs w:val="22"/>
        </w:rPr>
        <w:t xml:space="preserve">00 </w:t>
      </w:r>
      <w:proofErr w:type="spellStart"/>
      <w:r w:rsidR="00201582">
        <w:rPr>
          <w:rFonts w:ascii="Arial" w:hAnsi="Arial" w:cs="Arial"/>
          <w:sz w:val="22"/>
          <w:szCs w:val="22"/>
        </w:rPr>
        <w:t>Okto</w:t>
      </w:r>
      <w:r w:rsidR="008A2BEA">
        <w:rPr>
          <w:rFonts w:ascii="Arial" w:hAnsi="Arial" w:cs="Arial"/>
          <w:sz w:val="22"/>
          <w:szCs w:val="22"/>
        </w:rPr>
        <w:t>ber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00C2D5DA" w14:textId="5D1E80FB" w:rsidR="0040537B" w:rsidRPr="00D42A73" w:rsidRDefault="0040537B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6C9D09B7" w14:textId="607A7A1E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40537B">
        <w:rPr>
          <w:rFonts w:ascii="Arial" w:hAnsi="Arial" w:cs="Arial"/>
          <w:sz w:val="22"/>
          <w:szCs w:val="22"/>
        </w:rPr>
        <w:t>1 (</w:t>
      </w:r>
      <w:proofErr w:type="spellStart"/>
      <w:r w:rsidR="0040537B">
        <w:rPr>
          <w:rFonts w:ascii="Arial" w:hAnsi="Arial" w:cs="Arial"/>
          <w:sz w:val="22"/>
          <w:szCs w:val="22"/>
        </w:rPr>
        <w:t>satu</w:t>
      </w:r>
      <w:proofErr w:type="spellEnd"/>
      <w:r w:rsidR="0040537B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40537B">
        <w:rPr>
          <w:rFonts w:ascii="Arial" w:hAnsi="Arial" w:cs="Arial"/>
          <w:sz w:val="22"/>
          <w:szCs w:val="22"/>
        </w:rPr>
        <w:t>berkas</w:t>
      </w:r>
      <w:proofErr w:type="spellEnd"/>
    </w:p>
    <w:p w14:paraId="1CB583E8" w14:textId="466C86B6" w:rsidR="00C006D0" w:rsidRDefault="00843324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C006D0" w:rsidRPr="00C006D0">
        <w:rPr>
          <w:rFonts w:ascii="Arial" w:hAnsi="Arial" w:cs="Arial"/>
          <w:sz w:val="22"/>
          <w:szCs w:val="22"/>
        </w:rPr>
        <w:t>Usul</w:t>
      </w:r>
      <w:proofErr w:type="spellEnd"/>
      <w:r w:rsidR="00C006D0"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6D0" w:rsidRPr="00C006D0">
        <w:rPr>
          <w:rFonts w:ascii="Arial" w:hAnsi="Arial" w:cs="Arial"/>
          <w:sz w:val="22"/>
          <w:szCs w:val="22"/>
        </w:rPr>
        <w:t>Pembentukan</w:t>
      </w:r>
      <w:proofErr w:type="spellEnd"/>
      <w:r w:rsid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6D0" w:rsidRPr="00C006D0">
        <w:rPr>
          <w:rFonts w:ascii="Arial" w:hAnsi="Arial" w:cs="Arial"/>
          <w:sz w:val="22"/>
          <w:szCs w:val="22"/>
        </w:rPr>
        <w:t>Pengadilan</w:t>
      </w:r>
      <w:proofErr w:type="spellEnd"/>
      <w:r w:rsidR="00C006D0" w:rsidRPr="00C006D0">
        <w:rPr>
          <w:rFonts w:ascii="Arial" w:hAnsi="Arial" w:cs="Arial"/>
          <w:sz w:val="22"/>
          <w:szCs w:val="22"/>
        </w:rPr>
        <w:t xml:space="preserve"> Agama Mentawai</w:t>
      </w:r>
    </w:p>
    <w:p w14:paraId="065CB6DB" w14:textId="32050F87" w:rsidR="00DC0DCC" w:rsidRDefault="00C006D0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06D0">
        <w:rPr>
          <w:rFonts w:ascii="Arial" w:hAnsi="Arial" w:cs="Arial"/>
          <w:sz w:val="22"/>
          <w:szCs w:val="22"/>
        </w:rPr>
        <w:t xml:space="preserve">Wilayah </w:t>
      </w:r>
      <w:proofErr w:type="spellStart"/>
      <w:r w:rsidRPr="00C006D0">
        <w:rPr>
          <w:rFonts w:ascii="Arial" w:hAnsi="Arial" w:cs="Arial"/>
          <w:sz w:val="22"/>
          <w:szCs w:val="22"/>
        </w:rPr>
        <w:t>Hukum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Pengadilan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Tinggi Agama Padang</w:t>
      </w:r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52967598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712A2A99" w14:textId="79B11C60" w:rsidR="00201582" w:rsidRDefault="00201582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18174F2" w14:textId="07316E09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0525C7A9" w14:textId="77777777" w:rsidR="00C006D0" w:rsidRDefault="00C006D0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5F515F8A" w14:textId="54704A23" w:rsidR="00C006D0" w:rsidRDefault="00C006D0" w:rsidP="00C006D0">
      <w:pPr>
        <w:tabs>
          <w:tab w:val="left" w:pos="1134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C006D0">
        <w:rPr>
          <w:rFonts w:ascii="Arial" w:hAnsi="Arial" w:cs="Arial"/>
          <w:sz w:val="22"/>
          <w:szCs w:val="22"/>
        </w:rPr>
        <w:t>c.q</w:t>
      </w:r>
      <w:proofErr w:type="spellEnd"/>
      <w:r w:rsidRPr="00C00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006D0">
        <w:rPr>
          <w:rFonts w:ascii="Arial" w:hAnsi="Arial" w:cs="Arial"/>
          <w:sz w:val="22"/>
          <w:szCs w:val="22"/>
        </w:rPr>
        <w:t>Kepala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C006D0">
        <w:rPr>
          <w:rFonts w:ascii="Arial" w:hAnsi="Arial" w:cs="Arial"/>
          <w:sz w:val="22"/>
          <w:szCs w:val="22"/>
        </w:rPr>
        <w:t>Perencanaan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006D0">
        <w:rPr>
          <w:rFonts w:ascii="Arial" w:hAnsi="Arial" w:cs="Arial"/>
          <w:sz w:val="22"/>
          <w:szCs w:val="22"/>
        </w:rPr>
        <w:t>Organisasi</w:t>
      </w:r>
      <w:proofErr w:type="spellEnd"/>
    </w:p>
    <w:p w14:paraId="41C5A6F5" w14:textId="72D90245" w:rsidR="00C006D0" w:rsidRPr="00C006D0" w:rsidRDefault="00C006D0" w:rsidP="00C006D0">
      <w:pPr>
        <w:tabs>
          <w:tab w:val="left" w:pos="1134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006D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adan </w:t>
      </w:r>
      <w:proofErr w:type="spellStart"/>
      <w:r>
        <w:rPr>
          <w:rFonts w:ascii="Arial" w:hAnsi="Arial" w:cs="Arial"/>
          <w:sz w:val="22"/>
          <w:szCs w:val="22"/>
        </w:rPr>
        <w:t>Urusan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</w:p>
    <w:p w14:paraId="25E9E163" w14:textId="77777777" w:rsidR="00C11FC4" w:rsidRPr="00D73CB0" w:rsidRDefault="00C11FC4" w:rsidP="000D3A01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45454E8C" w14:textId="424DEC77" w:rsidR="00C11FC4" w:rsidRDefault="00C11FC4" w:rsidP="006561FD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pasal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C11FC4">
        <w:rPr>
          <w:rFonts w:ascii="Arial" w:hAnsi="Arial" w:cs="Arial"/>
          <w:sz w:val="22"/>
          <w:szCs w:val="22"/>
        </w:rPr>
        <w:t>Undang-Undang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Nomor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50 </w:t>
      </w:r>
      <w:proofErr w:type="spellStart"/>
      <w:r w:rsidRPr="00C11FC4">
        <w:rPr>
          <w:rFonts w:ascii="Arial" w:hAnsi="Arial" w:cs="Arial"/>
          <w:sz w:val="22"/>
          <w:szCs w:val="22"/>
        </w:rPr>
        <w:t>Tahun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2009 </w:t>
      </w:r>
      <w:proofErr w:type="spellStart"/>
      <w:r w:rsidRPr="00C11FC4">
        <w:rPr>
          <w:rFonts w:ascii="Arial" w:hAnsi="Arial" w:cs="Arial"/>
          <w:sz w:val="22"/>
          <w:szCs w:val="22"/>
        </w:rPr>
        <w:t>tentang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Perubahan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Kedua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atas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Undang-Undang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Nomor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C11FC4">
        <w:rPr>
          <w:rFonts w:ascii="Arial" w:hAnsi="Arial" w:cs="Arial"/>
          <w:sz w:val="22"/>
          <w:szCs w:val="22"/>
        </w:rPr>
        <w:t>Tahun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1989 </w:t>
      </w:r>
      <w:proofErr w:type="spellStart"/>
      <w:r w:rsidRPr="00C11FC4">
        <w:rPr>
          <w:rFonts w:ascii="Arial" w:hAnsi="Arial" w:cs="Arial"/>
          <w:sz w:val="22"/>
          <w:szCs w:val="22"/>
        </w:rPr>
        <w:t>tentang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Peradilan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, </w:t>
      </w:r>
      <w:r w:rsidR="006561FD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6561FD">
        <w:rPr>
          <w:rFonts w:ascii="Arial" w:hAnsi="Arial" w:cs="Arial"/>
          <w:sz w:val="22"/>
          <w:szCs w:val="22"/>
        </w:rPr>
        <w:t>tiap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wilayah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kotamadya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atau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kabupaten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>
        <w:rPr>
          <w:rFonts w:ascii="Arial" w:hAnsi="Arial" w:cs="Arial"/>
          <w:sz w:val="22"/>
          <w:szCs w:val="22"/>
        </w:rPr>
        <w:t>dibentuk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 w:rsidRPr="00C11FC4">
        <w:rPr>
          <w:rFonts w:ascii="Arial" w:hAnsi="Arial" w:cs="Arial"/>
          <w:sz w:val="22"/>
          <w:szCs w:val="22"/>
        </w:rPr>
        <w:t>Pengadilan</w:t>
      </w:r>
      <w:proofErr w:type="spellEnd"/>
      <w:r w:rsidR="006561FD" w:rsidRPr="00C11FC4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561FD" w:rsidRPr="00C11FC4">
        <w:rPr>
          <w:rFonts w:ascii="Arial" w:hAnsi="Arial" w:cs="Arial"/>
          <w:sz w:val="22"/>
          <w:szCs w:val="22"/>
        </w:rPr>
        <w:t>berkedudukan</w:t>
      </w:r>
      <w:proofErr w:type="spellEnd"/>
      <w:r w:rsidR="006561FD" w:rsidRPr="00C11FC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561FD" w:rsidRPr="00C11FC4">
        <w:rPr>
          <w:rFonts w:ascii="Arial" w:hAnsi="Arial" w:cs="Arial"/>
          <w:sz w:val="22"/>
          <w:szCs w:val="22"/>
        </w:rPr>
        <w:t>kotamadya</w:t>
      </w:r>
      <w:proofErr w:type="spellEnd"/>
      <w:r w:rsidR="006561FD"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 w:rsidRPr="00C11FC4">
        <w:rPr>
          <w:rFonts w:ascii="Arial" w:hAnsi="Arial" w:cs="Arial"/>
          <w:sz w:val="22"/>
          <w:szCs w:val="22"/>
        </w:rPr>
        <w:t>atau</w:t>
      </w:r>
      <w:proofErr w:type="spellEnd"/>
      <w:r w:rsidR="006561FD" w:rsidRPr="00C11FC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561FD" w:rsidRPr="00C11FC4">
        <w:rPr>
          <w:rFonts w:ascii="Arial" w:hAnsi="Arial" w:cs="Arial"/>
          <w:sz w:val="22"/>
          <w:szCs w:val="22"/>
        </w:rPr>
        <w:t>ibu</w:t>
      </w:r>
      <w:proofErr w:type="spellEnd"/>
      <w:r w:rsidR="006561FD"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 w:rsidRPr="00C11FC4">
        <w:rPr>
          <w:rFonts w:ascii="Arial" w:hAnsi="Arial" w:cs="Arial"/>
          <w:sz w:val="22"/>
          <w:szCs w:val="22"/>
        </w:rPr>
        <w:t>kota</w:t>
      </w:r>
      <w:proofErr w:type="spellEnd"/>
      <w:r w:rsidR="006561FD" w:rsidRPr="00C11FC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6561FD" w:rsidRPr="00C11FC4">
        <w:rPr>
          <w:rFonts w:ascii="Arial" w:hAnsi="Arial" w:cs="Arial"/>
          <w:sz w:val="22"/>
          <w:szCs w:val="22"/>
        </w:rPr>
        <w:t>kabupaten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561FD">
        <w:rPr>
          <w:rFonts w:ascii="Arial" w:hAnsi="Arial" w:cs="Arial"/>
          <w:sz w:val="22"/>
          <w:szCs w:val="22"/>
        </w:rPr>
        <w:t>Selanjutnya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memperhatikan</w:t>
      </w:r>
      <w:proofErr w:type="spellEnd"/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Edaran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Persyaratan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Pembentukan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dan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dibawahnya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pembentukan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Pengadilan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Agama Mentawai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kelengkapan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persyaratan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DBC38A3" w14:textId="77777777" w:rsidR="00C11FC4" w:rsidRPr="006561FD" w:rsidRDefault="00C11FC4" w:rsidP="006561FD">
      <w:pPr>
        <w:tabs>
          <w:tab w:val="left" w:leader="dot" w:pos="5529"/>
        </w:tabs>
        <w:ind w:left="709"/>
        <w:jc w:val="both"/>
        <w:rPr>
          <w:rFonts w:ascii="Arial" w:hAnsi="Arial" w:cs="Arial"/>
          <w:sz w:val="14"/>
          <w:szCs w:val="22"/>
        </w:rPr>
      </w:pPr>
    </w:p>
    <w:p w14:paraId="04D0C22E" w14:textId="4EE0645D" w:rsidR="00C11FC4" w:rsidRDefault="00C11FC4" w:rsidP="00C11FC4">
      <w:pPr>
        <w:pStyle w:val="ListParagraph"/>
        <w:numPr>
          <w:ilvl w:val="0"/>
          <w:numId w:val="40"/>
        </w:numPr>
        <w:tabs>
          <w:tab w:val="left" w:leader="dot" w:pos="552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Naskah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Undang-Undang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Nomor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49 </w:t>
      </w:r>
      <w:proofErr w:type="spellStart"/>
      <w:r w:rsidRPr="00C11FC4">
        <w:rPr>
          <w:rFonts w:ascii="Arial" w:hAnsi="Arial" w:cs="Arial"/>
          <w:sz w:val="22"/>
          <w:szCs w:val="22"/>
        </w:rPr>
        <w:t>Tahun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1999 </w:t>
      </w:r>
      <w:proofErr w:type="spellStart"/>
      <w:r w:rsidRPr="00C11FC4">
        <w:rPr>
          <w:rFonts w:ascii="Arial" w:hAnsi="Arial" w:cs="Arial"/>
          <w:sz w:val="22"/>
          <w:szCs w:val="22"/>
        </w:rPr>
        <w:t>tentang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Pembentukan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Kabupaten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FC4">
        <w:rPr>
          <w:rFonts w:ascii="Arial" w:hAnsi="Arial" w:cs="Arial"/>
          <w:sz w:val="22"/>
          <w:szCs w:val="22"/>
        </w:rPr>
        <w:t>Kepulauan</w:t>
      </w:r>
      <w:proofErr w:type="spellEnd"/>
      <w:r w:rsidRPr="00C11FC4">
        <w:rPr>
          <w:rFonts w:ascii="Arial" w:hAnsi="Arial" w:cs="Arial"/>
          <w:sz w:val="22"/>
          <w:szCs w:val="22"/>
        </w:rPr>
        <w:t xml:space="preserve"> Mentawai</w:t>
      </w:r>
      <w:r>
        <w:rPr>
          <w:rFonts w:ascii="Arial" w:hAnsi="Arial" w:cs="Arial"/>
          <w:sz w:val="22"/>
          <w:szCs w:val="22"/>
        </w:rPr>
        <w:t>;</w:t>
      </w:r>
    </w:p>
    <w:p w14:paraId="11771E27" w14:textId="4DA19C0B" w:rsidR="006561FD" w:rsidRDefault="008C5C0E" w:rsidP="00C11FC4">
      <w:pPr>
        <w:pStyle w:val="ListParagraph"/>
        <w:numPr>
          <w:ilvl w:val="0"/>
          <w:numId w:val="40"/>
        </w:numPr>
        <w:tabs>
          <w:tab w:val="left" w:leader="dot" w:pos="552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Gambaran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Kabupaten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Kepulauan</w:t>
      </w:r>
      <w:proofErr w:type="spellEnd"/>
      <w:r>
        <w:rPr>
          <w:rFonts w:ascii="Arial" w:hAnsi="Arial" w:cs="Arial"/>
          <w:sz w:val="22"/>
          <w:szCs w:val="22"/>
        </w:rPr>
        <w:t xml:space="preserve"> Mentawai dan </w:t>
      </w:r>
      <w:r w:rsidR="003144F3">
        <w:rPr>
          <w:rFonts w:ascii="Arial" w:hAnsi="Arial" w:cs="Arial"/>
          <w:sz w:val="22"/>
          <w:szCs w:val="22"/>
        </w:rPr>
        <w:t xml:space="preserve">Proses </w:t>
      </w:r>
      <w:proofErr w:type="spellStart"/>
      <w:r w:rsidR="003144F3">
        <w:rPr>
          <w:rFonts w:ascii="Arial" w:hAnsi="Arial" w:cs="Arial"/>
          <w:sz w:val="22"/>
          <w:szCs w:val="22"/>
        </w:rPr>
        <w:t>Pelayanan</w:t>
      </w:r>
      <w:proofErr w:type="spellEnd"/>
      <w:r w:rsidR="003144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4F3">
        <w:rPr>
          <w:rFonts w:ascii="Arial" w:hAnsi="Arial" w:cs="Arial"/>
          <w:sz w:val="22"/>
          <w:szCs w:val="22"/>
        </w:rPr>
        <w:t>Peradilan</w:t>
      </w:r>
      <w:proofErr w:type="spellEnd"/>
      <w:r w:rsidR="003144F3">
        <w:rPr>
          <w:rFonts w:ascii="Arial" w:hAnsi="Arial" w:cs="Arial"/>
          <w:sz w:val="22"/>
          <w:szCs w:val="22"/>
        </w:rPr>
        <w:t>;</w:t>
      </w:r>
    </w:p>
    <w:p w14:paraId="47DDB8D4" w14:textId="45CA65CA" w:rsidR="00C11FC4" w:rsidRDefault="00C11FC4" w:rsidP="00C11FC4">
      <w:pPr>
        <w:pStyle w:val="ListParagraph"/>
        <w:numPr>
          <w:ilvl w:val="0"/>
          <w:numId w:val="40"/>
        </w:numPr>
        <w:tabs>
          <w:tab w:val="left" w:leader="dot" w:pos="552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006D0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C006D0">
        <w:rPr>
          <w:rFonts w:ascii="Arial" w:hAnsi="Arial" w:cs="Arial"/>
          <w:sz w:val="22"/>
          <w:szCs w:val="22"/>
        </w:rPr>
        <w:t>Rekomendasi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>
        <w:rPr>
          <w:rFonts w:ascii="Arial" w:hAnsi="Arial" w:cs="Arial"/>
          <w:sz w:val="22"/>
          <w:szCs w:val="22"/>
        </w:rPr>
        <w:t>Pembentukan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1FD">
        <w:rPr>
          <w:rFonts w:ascii="Arial" w:hAnsi="Arial" w:cs="Arial"/>
          <w:sz w:val="22"/>
          <w:szCs w:val="22"/>
        </w:rPr>
        <w:t>Pengadilan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561FD">
        <w:rPr>
          <w:rFonts w:ascii="Arial" w:hAnsi="Arial" w:cs="Arial"/>
          <w:sz w:val="22"/>
          <w:szCs w:val="22"/>
        </w:rPr>
        <w:t>dari</w:t>
      </w:r>
      <w:proofErr w:type="spellEnd"/>
      <w:r w:rsidR="006561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Bupati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Kepulauan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Mentawai</w:t>
      </w:r>
      <w:r w:rsidR="006561FD">
        <w:rPr>
          <w:rFonts w:ascii="Arial" w:hAnsi="Arial" w:cs="Arial"/>
          <w:sz w:val="22"/>
          <w:szCs w:val="22"/>
        </w:rPr>
        <w:t>;</w:t>
      </w:r>
    </w:p>
    <w:p w14:paraId="1B6F8760" w14:textId="5F14373C" w:rsidR="006561FD" w:rsidRDefault="006561FD" w:rsidP="00C11FC4">
      <w:pPr>
        <w:pStyle w:val="ListParagraph"/>
        <w:numPr>
          <w:ilvl w:val="0"/>
          <w:numId w:val="40"/>
        </w:numPr>
        <w:tabs>
          <w:tab w:val="left" w:leader="dot" w:pos="552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Pernyataan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Bupati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Kepulauan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Mentawai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kesiapan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sarana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prasarana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8BEF12C" w14:textId="6AE535F3" w:rsidR="00C11FC4" w:rsidRDefault="00C11FC4" w:rsidP="006561FD">
      <w:pPr>
        <w:tabs>
          <w:tab w:val="left" w:leader="dot" w:pos="5529"/>
        </w:tabs>
        <w:jc w:val="both"/>
        <w:rPr>
          <w:rFonts w:ascii="Arial" w:hAnsi="Arial" w:cs="Arial"/>
          <w:sz w:val="22"/>
          <w:szCs w:val="22"/>
        </w:rPr>
      </w:pPr>
    </w:p>
    <w:p w14:paraId="24EB35FD" w14:textId="459F55DF" w:rsidR="006561FD" w:rsidRPr="00C006D0" w:rsidRDefault="006561FD" w:rsidP="006561FD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C006D0"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06D0">
        <w:rPr>
          <w:rFonts w:ascii="Arial" w:hAnsi="Arial" w:cs="Arial"/>
          <w:sz w:val="22"/>
          <w:szCs w:val="22"/>
        </w:rPr>
        <w:t>atas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perkenannya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r w:rsidRPr="00C006D0">
        <w:rPr>
          <w:rFonts w:ascii="Arial" w:hAnsi="Arial" w:cs="Arial"/>
          <w:sz w:val="22"/>
          <w:szCs w:val="22"/>
        </w:rPr>
        <w:t>ucapkan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terima</w:t>
      </w:r>
      <w:proofErr w:type="spellEnd"/>
      <w:r w:rsidRPr="00C00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sz w:val="22"/>
          <w:szCs w:val="22"/>
        </w:rPr>
        <w:t>kasih</w:t>
      </w:r>
      <w:proofErr w:type="spellEnd"/>
      <w:r w:rsidRPr="00C006D0">
        <w:rPr>
          <w:rFonts w:ascii="Arial" w:hAnsi="Arial" w:cs="Arial"/>
          <w:sz w:val="22"/>
          <w:szCs w:val="22"/>
        </w:rPr>
        <w:t>.</w:t>
      </w:r>
    </w:p>
    <w:p w14:paraId="7BD5A621" w14:textId="77777777" w:rsidR="006561FD" w:rsidRDefault="006561FD" w:rsidP="006561FD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6A5C8EEC" w14:textId="77777777" w:rsidR="006561FD" w:rsidRPr="00D42A73" w:rsidRDefault="006561FD" w:rsidP="006561FD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7BE3EA91" w14:textId="77777777" w:rsidR="006561FD" w:rsidRPr="00D42A73" w:rsidRDefault="006561FD" w:rsidP="006561FD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1AAC006" w14:textId="77777777" w:rsidR="006561FD" w:rsidRPr="00D42A73" w:rsidRDefault="006561FD" w:rsidP="006561FD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E95900E" w14:textId="77777777" w:rsidR="006561FD" w:rsidRPr="00D42A73" w:rsidRDefault="006561FD" w:rsidP="006561FD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0AC435E4" w14:textId="77777777" w:rsidR="006561FD" w:rsidRDefault="006561FD" w:rsidP="006561FD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4542646" w14:textId="321DE470" w:rsidR="006561FD" w:rsidRDefault="006561FD" w:rsidP="006561FD">
      <w:pPr>
        <w:ind w:left="66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3FD175ED" w14:textId="77777777" w:rsidR="006561FD" w:rsidRPr="006561FD" w:rsidRDefault="006561FD" w:rsidP="006561FD">
      <w:pPr>
        <w:ind w:left="6663"/>
        <w:jc w:val="both"/>
        <w:rPr>
          <w:rFonts w:ascii="Arial" w:hAnsi="Arial" w:cs="Arial"/>
          <w:b/>
          <w:sz w:val="14"/>
          <w:szCs w:val="22"/>
        </w:rPr>
      </w:pPr>
    </w:p>
    <w:p w14:paraId="4B4D18FB" w14:textId="77777777" w:rsidR="006561FD" w:rsidRPr="00416973" w:rsidRDefault="006561FD" w:rsidP="006561FD">
      <w:pPr>
        <w:tabs>
          <w:tab w:val="left" w:leader="dot" w:pos="5529"/>
        </w:tabs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416973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416973">
        <w:rPr>
          <w:rFonts w:ascii="Arial" w:hAnsi="Arial" w:cs="Arial"/>
          <w:bCs/>
          <w:sz w:val="22"/>
          <w:szCs w:val="22"/>
        </w:rPr>
        <w:t>:</w:t>
      </w:r>
    </w:p>
    <w:p w14:paraId="67C42EF2" w14:textId="77777777" w:rsidR="006561FD" w:rsidRDefault="006561FD" w:rsidP="006561FD">
      <w:pPr>
        <w:tabs>
          <w:tab w:val="left" w:leader="dot" w:pos="5529"/>
        </w:tabs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Cs/>
          <w:sz w:val="22"/>
          <w:szCs w:val="22"/>
        </w:rPr>
        <w:t>Direktur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Jenderal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bCs/>
          <w:sz w:val="22"/>
          <w:szCs w:val="22"/>
        </w:rPr>
        <w:t>Peradilan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RI;</w:t>
      </w:r>
    </w:p>
    <w:p w14:paraId="6C49EAFA" w14:textId="3D26E8E3" w:rsidR="006561FD" w:rsidRDefault="006561FD" w:rsidP="006561FD">
      <w:pPr>
        <w:tabs>
          <w:tab w:val="left" w:leader="dot" w:pos="5529"/>
        </w:tabs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proofErr w:type="spellStart"/>
      <w:r w:rsidRPr="00C006D0">
        <w:rPr>
          <w:rFonts w:ascii="Arial" w:hAnsi="Arial" w:cs="Arial"/>
          <w:bCs/>
          <w:sz w:val="22"/>
          <w:szCs w:val="22"/>
        </w:rPr>
        <w:t>Bupati</w:t>
      </w:r>
      <w:proofErr w:type="spellEnd"/>
      <w:r w:rsidRPr="00C006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006D0">
        <w:rPr>
          <w:rFonts w:ascii="Arial" w:hAnsi="Arial" w:cs="Arial"/>
          <w:bCs/>
          <w:sz w:val="22"/>
          <w:szCs w:val="22"/>
        </w:rPr>
        <w:t>Kepulauan</w:t>
      </w:r>
      <w:proofErr w:type="spellEnd"/>
      <w:r w:rsidRPr="00C006D0">
        <w:rPr>
          <w:rFonts w:ascii="Arial" w:hAnsi="Arial" w:cs="Arial"/>
          <w:bCs/>
          <w:sz w:val="22"/>
          <w:szCs w:val="22"/>
        </w:rPr>
        <w:t xml:space="preserve"> Mentawai</w:t>
      </w:r>
      <w:r>
        <w:rPr>
          <w:rFonts w:ascii="Arial" w:hAnsi="Arial" w:cs="Arial"/>
          <w:bCs/>
          <w:sz w:val="22"/>
          <w:szCs w:val="22"/>
        </w:rPr>
        <w:t>;</w:t>
      </w:r>
    </w:p>
    <w:p w14:paraId="6C0D41E4" w14:textId="73180040" w:rsidR="006561FD" w:rsidRDefault="006561FD" w:rsidP="000D4B0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proofErr w:type="spellStart"/>
      <w:r w:rsidRPr="00416973">
        <w:rPr>
          <w:rFonts w:ascii="Arial" w:hAnsi="Arial" w:cs="Arial"/>
          <w:bCs/>
          <w:sz w:val="22"/>
          <w:szCs w:val="22"/>
        </w:rPr>
        <w:t>Ketu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Padang Kelas IA.</w:t>
      </w:r>
    </w:p>
    <w:p w14:paraId="543791AC" w14:textId="77777777" w:rsidR="006561FD" w:rsidRDefault="006561FD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sectPr w:rsidR="006561FD" w:rsidSect="000D3A01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79B7"/>
    <w:multiLevelType w:val="hybridMultilevel"/>
    <w:tmpl w:val="77C429F0"/>
    <w:lvl w:ilvl="0" w:tplc="8CCE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5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38"/>
  </w:num>
  <w:num w:numId="2">
    <w:abstractNumId w:val="25"/>
  </w:num>
  <w:num w:numId="3">
    <w:abstractNumId w:val="27"/>
  </w:num>
  <w:num w:numId="4">
    <w:abstractNumId w:val="22"/>
  </w:num>
  <w:num w:numId="5">
    <w:abstractNumId w:val="4"/>
  </w:num>
  <w:num w:numId="6">
    <w:abstractNumId w:val="7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3"/>
  </w:num>
  <w:num w:numId="13">
    <w:abstractNumId w:val="37"/>
  </w:num>
  <w:num w:numId="14">
    <w:abstractNumId w:val="6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6"/>
  </w:num>
  <w:num w:numId="20">
    <w:abstractNumId w:val="32"/>
  </w:num>
  <w:num w:numId="21">
    <w:abstractNumId w:val="5"/>
  </w:num>
  <w:num w:numId="22">
    <w:abstractNumId w:val="3"/>
  </w:num>
  <w:num w:numId="23">
    <w:abstractNumId w:val="12"/>
  </w:num>
  <w:num w:numId="24">
    <w:abstractNumId w:val="0"/>
  </w:num>
  <w:num w:numId="25">
    <w:abstractNumId w:val="21"/>
  </w:num>
  <w:num w:numId="26">
    <w:abstractNumId w:val="36"/>
  </w:num>
  <w:num w:numId="27">
    <w:abstractNumId w:val="14"/>
  </w:num>
  <w:num w:numId="28">
    <w:abstractNumId w:val="24"/>
  </w:num>
  <w:num w:numId="29">
    <w:abstractNumId w:val="15"/>
  </w:num>
  <w:num w:numId="30">
    <w:abstractNumId w:val="30"/>
  </w:num>
  <w:num w:numId="31">
    <w:abstractNumId w:val="23"/>
  </w:num>
  <w:num w:numId="32">
    <w:abstractNumId w:val="17"/>
  </w:num>
  <w:num w:numId="33">
    <w:abstractNumId w:val="31"/>
  </w:num>
  <w:num w:numId="34">
    <w:abstractNumId w:val="2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9"/>
  </w:num>
  <w:num w:numId="38">
    <w:abstractNumId w:val="39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4B0A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44F3"/>
    <w:rsid w:val="0033428E"/>
    <w:rsid w:val="00334E79"/>
    <w:rsid w:val="00335BCB"/>
    <w:rsid w:val="00336195"/>
    <w:rsid w:val="00340A7C"/>
    <w:rsid w:val="003410CC"/>
    <w:rsid w:val="00341E1A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1FD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C5C0E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06D0"/>
    <w:rsid w:val="00C0253A"/>
    <w:rsid w:val="00C10A41"/>
    <w:rsid w:val="00C1182A"/>
    <w:rsid w:val="00C11FC4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77697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A720E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0950-C9E2-4F98-9FC1-E811AF1B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2022-10-21T01:06:00Z</cp:lastPrinted>
  <dcterms:created xsi:type="dcterms:W3CDTF">2022-10-17T07:45:00Z</dcterms:created>
  <dcterms:modified xsi:type="dcterms:W3CDTF">2022-10-21T01:59:00Z</dcterms:modified>
</cp:coreProperties>
</file>