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W3-A/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hint="default"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Oktober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42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Agama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Lubuk Sikaping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hint="default" w:ascii="Arial" w:hAnsi="Arial" w:cs="Arial"/>
          <w:b/>
          <w:sz w:val="24"/>
          <w:szCs w:val="24"/>
          <w:lang w:val="en-US"/>
        </w:rPr>
        <w:t>Lubuk Sikaping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Terlampir bersama ini kami kirimkan kepada saudara 1 exemplar  Salinan Putusan Pengadilan Tinggi Agama Padang Nomor </w:t>
      </w:r>
      <w:r>
        <w:rPr>
          <w:rFonts w:hint="default" w:ascii="Arial" w:hAnsi="Arial" w:cs="Arial"/>
          <w:sz w:val="24"/>
          <w:szCs w:val="24"/>
          <w:lang w:val="en-US"/>
        </w:rPr>
        <w:t>42</w:t>
      </w:r>
      <w:r>
        <w:rPr>
          <w:rFonts w:ascii="Arial" w:hAnsi="Arial" w:cs="Arial"/>
          <w:sz w:val="24"/>
          <w:szCs w:val="24"/>
        </w:rPr>
        <w:t xml:space="preserve">/Pdt.G/2021/PTA.Pdg tanggal  </w:t>
      </w:r>
      <w:r>
        <w:rPr>
          <w:rFonts w:hint="default"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Oktober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>
        <w:rPr>
          <w:rFonts w:hint="default" w:ascii="Arial" w:hAnsi="Arial" w:cs="Arial"/>
          <w:sz w:val="24"/>
          <w:szCs w:val="24"/>
          <w:lang w:val="en-US"/>
        </w:rPr>
        <w:t>Lubuk Sikaping</w:t>
      </w:r>
      <w:r>
        <w:rPr>
          <w:rFonts w:ascii="Arial" w:hAnsi="Arial" w:cs="Arial"/>
          <w:sz w:val="24"/>
          <w:szCs w:val="24"/>
        </w:rPr>
        <w:t xml:space="preserve"> Nomor </w:t>
      </w:r>
      <w:r>
        <w:rPr>
          <w:rFonts w:hint="default" w:ascii="Arial" w:hAnsi="Arial" w:cs="Arial"/>
          <w:sz w:val="24"/>
          <w:szCs w:val="24"/>
          <w:lang w:val="en-US"/>
        </w:rPr>
        <w:t>189</w:t>
      </w:r>
      <w:r>
        <w:rPr>
          <w:rFonts w:ascii="Arial" w:hAnsi="Arial" w:cs="Arial"/>
          <w:sz w:val="24"/>
          <w:szCs w:val="24"/>
        </w:rPr>
        <w:t>/Pdt.G/2021/PA.</w:t>
      </w:r>
      <w:r>
        <w:rPr>
          <w:rFonts w:hint="default" w:ascii="Arial" w:hAnsi="Arial" w:cs="Arial"/>
          <w:sz w:val="24"/>
          <w:szCs w:val="24"/>
          <w:lang w:val="en-US"/>
        </w:rPr>
        <w:t>Lbs</w:t>
      </w:r>
      <w:r>
        <w:rPr>
          <w:rFonts w:ascii="Arial" w:hAnsi="Arial" w:cs="Arial"/>
          <w:sz w:val="24"/>
          <w:szCs w:val="24"/>
        </w:rPr>
        <w:t xml:space="preserve">. Tanggal  </w:t>
      </w:r>
      <w:r>
        <w:rPr>
          <w:rFonts w:hint="default" w:ascii="Arial" w:hAnsi="Arial" w:cs="Arial"/>
          <w:sz w:val="24"/>
          <w:szCs w:val="24"/>
          <w:lang w:val="en-US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Agustus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Gusmardi bin Siun</w:t>
      </w:r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Tuti Marlina, S.Pd binti Maksum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5879" w:firstLine="6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Plh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360" w:leftChars="0" w:firstLine="0" w:firstLineChars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Masdi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 xml:space="preserve">  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W3-A/        /Hk.05/V/2020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W3-A/1971/Hk.05/VIII/2020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Bukittinggi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>
      <w:pgSz w:w="11906" w:h="16838"/>
      <w:pgMar w:top="709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F03CA"/>
    <w:multiLevelType w:val="singleLevel"/>
    <w:tmpl w:val="394F03CA"/>
    <w:lvl w:ilvl="0" w:tentative="0">
      <w:start w:val="8"/>
      <w:numFmt w:val="upperLetter"/>
      <w:suff w:val="space"/>
      <w:lvlText w:val="%1."/>
      <w:lvlJc w:val="left"/>
      <w:pPr>
        <w:ind w:left="6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7"/>
    <w:rsid w:val="00002E6C"/>
    <w:rsid w:val="00034F6C"/>
    <w:rsid w:val="00040A43"/>
    <w:rsid w:val="000479E2"/>
    <w:rsid w:val="00052953"/>
    <w:rsid w:val="00054B2F"/>
    <w:rsid w:val="00063ED4"/>
    <w:rsid w:val="00077E48"/>
    <w:rsid w:val="0008778F"/>
    <w:rsid w:val="000F14F3"/>
    <w:rsid w:val="000F4D9D"/>
    <w:rsid w:val="00121DEB"/>
    <w:rsid w:val="0017189D"/>
    <w:rsid w:val="001B3246"/>
    <w:rsid w:val="001D495A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487E"/>
    <w:rsid w:val="00376CFE"/>
    <w:rsid w:val="00385D41"/>
    <w:rsid w:val="00392FD8"/>
    <w:rsid w:val="0039405D"/>
    <w:rsid w:val="003E7263"/>
    <w:rsid w:val="00424221"/>
    <w:rsid w:val="0045397F"/>
    <w:rsid w:val="00475F8F"/>
    <w:rsid w:val="00480679"/>
    <w:rsid w:val="004B7D1B"/>
    <w:rsid w:val="005011D7"/>
    <w:rsid w:val="005018FB"/>
    <w:rsid w:val="005075A5"/>
    <w:rsid w:val="005162FF"/>
    <w:rsid w:val="00540BF7"/>
    <w:rsid w:val="0057328D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521B7"/>
    <w:rsid w:val="00772AAC"/>
    <w:rsid w:val="00784513"/>
    <w:rsid w:val="007C35B2"/>
    <w:rsid w:val="007F4F2F"/>
    <w:rsid w:val="007F5DF5"/>
    <w:rsid w:val="00814A2C"/>
    <w:rsid w:val="00816D8E"/>
    <w:rsid w:val="00841A90"/>
    <w:rsid w:val="00841FFF"/>
    <w:rsid w:val="00860A03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D491D"/>
    <w:rsid w:val="009D4B65"/>
    <w:rsid w:val="009E7A1C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A531E"/>
    <w:rsid w:val="00BA6B29"/>
    <w:rsid w:val="00BB062C"/>
    <w:rsid w:val="00BC2850"/>
    <w:rsid w:val="00C1048F"/>
    <w:rsid w:val="00C20217"/>
    <w:rsid w:val="00C272C4"/>
    <w:rsid w:val="00C4176C"/>
    <w:rsid w:val="00C46F7D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65884"/>
    <w:rsid w:val="00D70734"/>
    <w:rsid w:val="00D92B74"/>
    <w:rsid w:val="00DD0F6A"/>
    <w:rsid w:val="00DE3E2C"/>
    <w:rsid w:val="00DF429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82828"/>
    <w:rsid w:val="00E92DBF"/>
    <w:rsid w:val="00EA121F"/>
    <w:rsid w:val="00EE218C"/>
    <w:rsid w:val="00EE3977"/>
    <w:rsid w:val="00EF63AC"/>
    <w:rsid w:val="00F40A21"/>
    <w:rsid w:val="00F56BD6"/>
    <w:rsid w:val="00F6444F"/>
    <w:rsid w:val="00F836CB"/>
    <w:rsid w:val="00F93469"/>
    <w:rsid w:val="00F97BDD"/>
    <w:rsid w:val="00FB52C9"/>
    <w:rsid w:val="00FC474A"/>
    <w:rsid w:val="00FD5406"/>
    <w:rsid w:val="00FE6203"/>
    <w:rsid w:val="01821354"/>
    <w:rsid w:val="2C257C8D"/>
    <w:rsid w:val="362C18B4"/>
    <w:rsid w:val="3A01228E"/>
    <w:rsid w:val="4B6A7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2"/>
    <w:link w:val="5"/>
    <w:semiHidden/>
    <w:qFormat/>
    <w:uiPriority w:val="99"/>
    <w:rPr>
      <w:rFonts w:eastAsiaTheme="minorEastAsia"/>
      <w:lang w:eastAsia="id-ID"/>
    </w:rPr>
  </w:style>
  <w:style w:type="character" w:customStyle="1" w:styleId="7">
    <w:name w:val="Footer Char"/>
    <w:basedOn w:val="2"/>
    <w:link w:val="4"/>
    <w:semiHidden/>
    <w:qFormat/>
    <w:uiPriority w:val="99"/>
    <w:rPr>
      <w:rFonts w:eastAsiaTheme="minorEastAsia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6EEBE-7873-4BCE-9B48-3C310DAD0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822</Words>
  <Characters>4691</Characters>
  <Lines>39</Lines>
  <Paragraphs>11</Paragraphs>
  <TotalTime>2</TotalTime>
  <ScaleCrop>false</ScaleCrop>
  <LinksUpToDate>false</LinksUpToDate>
  <CharactersWithSpaces>5502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2021-01-21T04:24:00Z</dcterms:created>
  <dc:creator>SIPP-02</dc:creator>
  <cp:lastModifiedBy>LENOVO</cp:lastModifiedBy>
  <cp:lastPrinted>2021-06-07T09:27:00Z</cp:lastPrinted>
  <dcterms:modified xsi:type="dcterms:W3CDTF">2021-10-27T06:44:09Z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12F7377AC1E54D2DAD4C52535F9D041C</vt:lpwstr>
  </property>
</Properties>
</file>