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61872F40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31E0B6" wp14:editId="506EF0BD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72D484CE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3D4EEC" w:rsidRPr="003D4EEC">
        <w:rPr>
          <w:rFonts w:ascii="Bookman Old Style" w:hAnsi="Bookman Old Style"/>
          <w:sz w:val="22"/>
          <w:szCs w:val="22"/>
        </w:rPr>
        <w:t>W3-A/2895/PL.01/X/2022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640DC3C1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 xml:space="preserve">Agama </w:t>
      </w:r>
      <w:proofErr w:type="spellStart"/>
      <w:r w:rsidR="005D1FB3">
        <w:rPr>
          <w:rFonts w:ascii="Bookman Old Style" w:hAnsi="Bookman Old Style"/>
          <w:b/>
          <w:sz w:val="22"/>
          <w:szCs w:val="22"/>
        </w:rPr>
        <w:t>Sawahlunto</w:t>
      </w:r>
      <w:proofErr w:type="spellEnd"/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52011B93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5D1FB3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D1FB3" w:rsidRPr="005D1FB3">
        <w:rPr>
          <w:rFonts w:ascii="Bookman Old Style" w:hAnsi="Bookman Old Style"/>
          <w:spacing w:val="-4"/>
          <w:sz w:val="22"/>
          <w:szCs w:val="22"/>
        </w:rPr>
        <w:t>W3-A6/894/PL.01/X/2022</w:t>
      </w:r>
      <w:r w:rsidR="005D1F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2EA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F5220">
        <w:rPr>
          <w:rFonts w:ascii="Bookman Old Style" w:hAnsi="Bookman Old Style"/>
          <w:spacing w:val="-4"/>
          <w:sz w:val="22"/>
          <w:szCs w:val="22"/>
        </w:rPr>
        <w:t>31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5D1FB3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651D3E6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5F552AD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proofErr w:type="spellStart"/>
      <w:r w:rsidR="004F6CE9" w:rsidRPr="00220575">
        <w:rPr>
          <w:rFonts w:ascii="Bookman Old Style" w:hAnsi="Bookman Old Style"/>
          <w:sz w:val="22"/>
          <w:szCs w:val="22"/>
          <w:lang w:val="id-ID"/>
        </w:rPr>
        <w:t>assalam</w:t>
      </w:r>
      <w:proofErr w:type="spellEnd"/>
      <w:r w:rsidR="004F6CE9" w:rsidRPr="00220575">
        <w:rPr>
          <w:rFonts w:ascii="Bookman Old Style" w:hAnsi="Bookman Old Style"/>
          <w:sz w:val="22"/>
          <w:szCs w:val="22"/>
          <w:lang w:val="id-ID"/>
        </w:rPr>
        <w:t>,</w:t>
      </w:r>
    </w:p>
    <w:p w14:paraId="357FBB3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AB1531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77777777" w:rsidR="004F6CE9" w:rsidRDefault="004F6CE9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proofErr w:type="gramStart"/>
      <w:r w:rsidRPr="00B50856">
        <w:rPr>
          <w:rFonts w:ascii="Bookman Old Style" w:hAnsi="Bookman Old Style"/>
          <w:b/>
          <w:bCs/>
          <w:sz w:val="22"/>
          <w:szCs w:val="22"/>
        </w:rPr>
        <w:t>H.Idris</w:t>
      </w:r>
      <w:proofErr w:type="spellEnd"/>
      <w:proofErr w:type="gramEnd"/>
      <w:r w:rsidRPr="00B50856">
        <w:rPr>
          <w:rFonts w:ascii="Bookman Old Style" w:hAnsi="Bookman Old Style"/>
          <w:b/>
          <w:bCs/>
          <w:sz w:val="22"/>
          <w:szCs w:val="22"/>
        </w:rPr>
        <w:t xml:space="preserve"> Latif, S.H., M.H.</w:t>
      </w:r>
    </w:p>
    <w:p w14:paraId="40BFD54C" w14:textId="5C3F4558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Pr="00B50856">
        <w:rPr>
          <w:rFonts w:ascii="Bookman Old Style" w:hAnsi="Bookman Old Style"/>
          <w:sz w:val="22"/>
          <w:szCs w:val="22"/>
        </w:rPr>
        <w:t>196404101993031002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05707E39" w14:textId="535E56C2" w:rsidR="008F2EAC" w:rsidRDefault="008F2EAC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D1FB3">
        <w:rPr>
          <w:rFonts w:ascii="Bookman Old Style" w:hAnsi="Bookman Old Style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082A6D"/>
    <w:rsid w:val="000F5220"/>
    <w:rsid w:val="00220575"/>
    <w:rsid w:val="00384155"/>
    <w:rsid w:val="003D4EEC"/>
    <w:rsid w:val="004A0C1C"/>
    <w:rsid w:val="004F6CE9"/>
    <w:rsid w:val="00527805"/>
    <w:rsid w:val="005A75E9"/>
    <w:rsid w:val="005D1FB3"/>
    <w:rsid w:val="00636D1D"/>
    <w:rsid w:val="00647818"/>
    <w:rsid w:val="00671E48"/>
    <w:rsid w:val="008D032C"/>
    <w:rsid w:val="008F2EAC"/>
    <w:rsid w:val="00A26FA9"/>
    <w:rsid w:val="00A81A24"/>
    <w:rsid w:val="00B43BD1"/>
    <w:rsid w:val="00CD59DB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3</cp:revision>
  <cp:lastPrinted>2022-10-31T09:07:00Z</cp:lastPrinted>
  <dcterms:created xsi:type="dcterms:W3CDTF">2022-10-31T09:07:00Z</dcterms:created>
  <dcterms:modified xsi:type="dcterms:W3CDTF">2022-10-31T09:11:00Z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