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4DAF5C30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3F6963">
        <w:rPr>
          <w:rFonts w:ascii="Bookman Old Style" w:hAnsi="Bookman Old Style" w:cs="Tahoma"/>
          <w:sz w:val="21"/>
          <w:szCs w:val="21"/>
        </w:rPr>
        <w:t>2554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BE48D5">
        <w:rPr>
          <w:rFonts w:ascii="Bookman Old Style" w:hAnsi="Bookman Old Style" w:cs="Tahoma"/>
          <w:sz w:val="21"/>
          <w:szCs w:val="21"/>
        </w:rPr>
        <w:t>9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5B920B69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0B1FE5">
        <w:rPr>
          <w:rFonts w:ascii="Bookman Old Style" w:hAnsi="Bookman Old Style"/>
          <w:sz w:val="21"/>
          <w:szCs w:val="21"/>
        </w:rPr>
        <w:t>KEPANITERAAN DAN KEJURUSITAAN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3021F8C5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>gkan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r w:rsidR="00B32BA1">
        <w:rPr>
          <w:rFonts w:ascii="Bookman Old Style" w:hAnsi="Bookman Old Style" w:cs="Tahoma"/>
          <w:sz w:val="21"/>
          <w:szCs w:val="21"/>
        </w:rPr>
        <w:t xml:space="preserve">di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lingkugan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Tinggi Agama Padang pada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Kepaniteraan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Kejurusitaan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bimbingan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07044BF6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pelaksana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56C85CF3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Pembentukan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Panitia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Pelaksana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Bimbingan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Teknis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E48D5">
        <w:rPr>
          <w:rFonts w:ascii="Bookman Old Style" w:hAnsi="Bookman Old Style"/>
          <w:sz w:val="21"/>
          <w:szCs w:val="21"/>
        </w:rPr>
        <w:t>Yustisial</w:t>
      </w:r>
      <w:proofErr w:type="spellEnd"/>
      <w:r w:rsidR="00BE48D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Kepaniteraan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r w:rsidR="00F83C64">
        <w:rPr>
          <w:rFonts w:ascii="Bookman Old Style" w:hAnsi="Bookman Old Style"/>
          <w:sz w:val="21"/>
          <w:szCs w:val="21"/>
        </w:rPr>
        <w:t>d</w:t>
      </w:r>
      <w:r w:rsidR="00B002EE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B002EE">
        <w:rPr>
          <w:rFonts w:ascii="Bookman Old Style" w:hAnsi="Bookman Old Style"/>
          <w:sz w:val="21"/>
          <w:szCs w:val="21"/>
        </w:rPr>
        <w:t>Kejurusitaan</w:t>
      </w:r>
      <w:proofErr w:type="spellEnd"/>
      <w:r w:rsidR="00F83C64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209,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2FB19911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22D370C6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BIMBINGAN TEKNIS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BC22DC">
        <w:rPr>
          <w:rFonts w:ascii="Bookman Old Style" w:hAnsi="Bookman Old Style"/>
          <w:sz w:val="21"/>
          <w:szCs w:val="21"/>
        </w:rPr>
        <w:t>KEPANITERAAN DAN KEJURUSITAAN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2EAE56CC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Panitia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Pelaksana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Bimbingan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Teknis</w:t>
      </w:r>
      <w:proofErr w:type="spellEnd"/>
      <w:r w:rsidR="004B1E8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/>
          <w:sz w:val="21"/>
          <w:szCs w:val="21"/>
        </w:rPr>
        <w:t>Yustisial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Kepaniteraan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D21D86">
        <w:rPr>
          <w:rFonts w:ascii="Bookman Old Style" w:hAnsi="Bookman Old Style"/>
          <w:sz w:val="21"/>
          <w:szCs w:val="21"/>
        </w:rPr>
        <w:t>Kejurusitaan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53FD4E03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Panitia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Pelaksana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Bimbingan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Teknis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/>
          <w:sz w:val="21"/>
          <w:szCs w:val="21"/>
        </w:rPr>
        <w:t>Yustisial</w:t>
      </w:r>
      <w:proofErr w:type="spellEnd"/>
      <w:r w:rsidR="004B1E8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413B9">
        <w:rPr>
          <w:rFonts w:ascii="Bookman Old Style" w:hAnsi="Bookman Old Style" w:cs="Tahoma"/>
          <w:sz w:val="21"/>
          <w:szCs w:val="21"/>
        </w:rPr>
        <w:t>Kepaniteraan</w:t>
      </w:r>
      <w:proofErr w:type="spellEnd"/>
      <w:r w:rsidR="008413B9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8413B9">
        <w:rPr>
          <w:rFonts w:ascii="Bookman Old Style" w:hAnsi="Bookman Old Style" w:cs="Tahoma"/>
          <w:sz w:val="21"/>
          <w:szCs w:val="21"/>
        </w:rPr>
        <w:t>Kejurusitaan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7541B302" w14:textId="5814EBB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Menyusun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D8114E8" w14:textId="2CF6407A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5BD5437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77777777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materi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acuan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pembelajaran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2DBE1D3E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sertifikat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keikutsertaan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4855E38B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Menyusun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segera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39FB8AFD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654181">
        <w:rPr>
          <w:rFonts w:ascii="Bookman Old Style" w:hAnsi="Bookman Old Style"/>
          <w:sz w:val="21"/>
          <w:szCs w:val="21"/>
        </w:rPr>
        <w:t>23 September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71F48D2A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3F6963">
        <w:rPr>
          <w:rFonts w:ascii="Bookman Old Style" w:hAnsi="Bookman Old Style" w:cs="Tahoma"/>
          <w:sz w:val="21"/>
          <w:szCs w:val="21"/>
        </w:rPr>
        <w:t>2554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654181">
        <w:rPr>
          <w:rFonts w:ascii="Bookman Old Style" w:hAnsi="Bookman Old Style"/>
          <w:sz w:val="20"/>
          <w:szCs w:val="20"/>
        </w:rPr>
        <w:t>9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304FF577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654181">
        <w:rPr>
          <w:rFonts w:ascii="Bookman Old Style" w:hAnsi="Bookman Old Style"/>
          <w:sz w:val="20"/>
          <w:szCs w:val="20"/>
        </w:rPr>
        <w:t>23 SEPTEMBER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77777777" w:rsidR="008413B9" w:rsidRDefault="00311774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413B9">
        <w:rPr>
          <w:rFonts w:ascii="Bookman Old Style" w:hAnsi="Bookman Old Style"/>
          <w:sz w:val="21"/>
          <w:szCs w:val="21"/>
        </w:rPr>
        <w:t>KEPANITERAAN DAN KEJURUSITAAN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3A8C746F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Khalik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S.H., M.H.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Irsyadi,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S.Ag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M.Ag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0CF1B49E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H.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Damris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BE48D5" w:rsidRPr="00BE48D5" w14:paraId="270A1157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35C5F4C5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 xml:space="preserve">Wakil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9712EE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5381" w:type="dxa"/>
          </w:tcPr>
          <w:p w14:paraId="4622259F" w14:textId="36D29B6C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H.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Masdi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S.H.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1FD860C6" w:rsidR="00BE48D5" w:rsidRPr="00BE48D5" w:rsidRDefault="00BE48D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Fitrya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Rafani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7A7183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C4095E2" w14:textId="77777777" w:rsidR="007A7183" w:rsidRPr="007A7183" w:rsidRDefault="007A7183" w:rsidP="007A718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9"/>
                <w:szCs w:val="21"/>
                <w:lang w:val="en-ID"/>
              </w:rPr>
            </w:pPr>
          </w:p>
          <w:p w14:paraId="2C07D64F" w14:textId="333179E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Seksi-Seksi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43B56F70" w14:textId="7777777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280F441" w14:textId="77777777" w:rsidR="007A7183" w:rsidRPr="00BE48D5" w:rsidRDefault="007A7183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771762E9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Acara</w:t>
            </w:r>
          </w:p>
        </w:tc>
        <w:tc>
          <w:tcPr>
            <w:tcW w:w="284" w:type="dxa"/>
            <w:shd w:val="clear" w:color="auto" w:fill="auto"/>
          </w:tcPr>
          <w:p w14:paraId="47DC8080" w14:textId="177B65B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0EEC91F9" w14:textId="36E58CC9" w:rsidR="00E9187D" w:rsidRDefault="00E9187D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Nora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Oktavia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713A8617" w14:textId="71C30A7A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Harza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E9187D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1DFCFB8C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Tamu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A8AB2AC" w14:textId="73F9C08B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F55CD4" w14:textId="251B2D02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H.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Yusnedi</w:t>
            </w:r>
            <w:proofErr w:type="spellEnd"/>
          </w:p>
        </w:tc>
      </w:tr>
      <w:tr w:rsidR="00E9187D" w:rsidRPr="00BE48D5" w14:paraId="4B2A10B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E1378BD" w14:textId="1C4D4A82" w:rsidR="00E9187D" w:rsidRPr="00BE48D5" w:rsidRDefault="00E9187D" w:rsidP="00DE016F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C0BC0D4" w14:textId="48F20AA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021C253" w14:textId="6C48AF09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Elsa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Rusdiana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S.E. </w:t>
            </w:r>
          </w:p>
          <w:p w14:paraId="49F15A82" w14:textId="2EAEC44E" w:rsidR="00E9187D" w:rsidRPr="00BE48D5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</w:tc>
      </w:tr>
      <w:tr w:rsidR="00DE016F" w:rsidRPr="00BE48D5" w14:paraId="7A7662C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31C8069" w14:textId="045DBEAC" w:rsidR="00DE016F" w:rsidRDefault="00DE016F" w:rsidP="007A7183">
            <w:pPr>
              <w:spacing w:after="24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77700B4" w14:textId="7D739F41" w:rsidR="00DE016F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5B62DAF2" w14:textId="5409223F" w:rsidR="00DE016F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S.Si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E9187D" w:rsidRPr="00BE48D5" w14:paraId="6A47177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611B841D" w14:textId="4BF509FA" w:rsidR="00E9187D" w:rsidRPr="00BE48D5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Transportasi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7A83E33" w14:textId="7777777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7829D46A" w14:textId="103161D9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Doan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Falltrik</w:t>
            </w:r>
            <w:proofErr w:type="spellEnd"/>
          </w:p>
          <w:p w14:paraId="77C6DBD8" w14:textId="578A553A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22ECD8B1" w14:textId="3E2DD401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3.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  <w:p w14:paraId="7341D571" w14:textId="4C8EE2EC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4.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Fadil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Wahyudy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S.I.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Kom</w:t>
            </w:r>
            <w:proofErr w:type="spellEnd"/>
          </w:p>
          <w:p w14:paraId="0C67196D" w14:textId="47613D58" w:rsidR="00E9187D" w:rsidRPr="00BE48D5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5.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Hidayat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28C9F41" w:rsidR="00CF5857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  <w:bookmarkStart w:id="0" w:name="_GoBack"/>
      <w:bookmarkEnd w:id="0"/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EDEF" w14:textId="77777777" w:rsidR="00C23966" w:rsidRDefault="00C23966" w:rsidP="005D1196">
      <w:pPr>
        <w:spacing w:after="0" w:line="240" w:lineRule="auto"/>
      </w:pPr>
      <w:r>
        <w:separator/>
      </w:r>
    </w:p>
  </w:endnote>
  <w:endnote w:type="continuationSeparator" w:id="0">
    <w:p w14:paraId="019D2BCD" w14:textId="77777777" w:rsidR="00C23966" w:rsidRDefault="00C23966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CB92" w14:textId="77777777" w:rsidR="00C23966" w:rsidRDefault="00C23966" w:rsidP="005D1196">
      <w:pPr>
        <w:spacing w:after="0" w:line="240" w:lineRule="auto"/>
      </w:pPr>
      <w:r>
        <w:separator/>
      </w:r>
    </w:p>
  </w:footnote>
  <w:footnote w:type="continuationSeparator" w:id="0">
    <w:p w14:paraId="62C10E80" w14:textId="77777777" w:rsidR="00C23966" w:rsidRDefault="00C23966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4"/>
  </w:num>
  <w:num w:numId="5">
    <w:abstractNumId w:val="4"/>
  </w:num>
  <w:num w:numId="6">
    <w:abstractNumId w:val="3"/>
  </w:num>
  <w:num w:numId="7">
    <w:abstractNumId w:val="20"/>
  </w:num>
  <w:num w:numId="8">
    <w:abstractNumId w:val="32"/>
  </w:num>
  <w:num w:numId="9">
    <w:abstractNumId w:val="35"/>
  </w:num>
  <w:num w:numId="10">
    <w:abstractNumId w:val="23"/>
  </w:num>
  <w:num w:numId="11">
    <w:abstractNumId w:val="16"/>
  </w:num>
  <w:num w:numId="12">
    <w:abstractNumId w:val="22"/>
  </w:num>
  <w:num w:numId="13">
    <w:abstractNumId w:val="1"/>
  </w:num>
  <w:num w:numId="14">
    <w:abstractNumId w:val="24"/>
  </w:num>
  <w:num w:numId="15">
    <w:abstractNumId w:val="37"/>
  </w:num>
  <w:num w:numId="16">
    <w:abstractNumId w:val="15"/>
  </w:num>
  <w:num w:numId="17">
    <w:abstractNumId w:val="34"/>
  </w:num>
  <w:num w:numId="18">
    <w:abstractNumId w:val="7"/>
  </w:num>
  <w:num w:numId="19">
    <w:abstractNumId w:val="31"/>
  </w:num>
  <w:num w:numId="20">
    <w:abstractNumId w:val="17"/>
  </w:num>
  <w:num w:numId="21">
    <w:abstractNumId w:val="44"/>
  </w:num>
  <w:num w:numId="22">
    <w:abstractNumId w:val="13"/>
  </w:num>
  <w:num w:numId="23">
    <w:abstractNumId w:val="28"/>
  </w:num>
  <w:num w:numId="24">
    <w:abstractNumId w:val="38"/>
  </w:num>
  <w:num w:numId="25">
    <w:abstractNumId w:val="40"/>
  </w:num>
  <w:num w:numId="26">
    <w:abstractNumId w:val="19"/>
  </w:num>
  <w:num w:numId="27">
    <w:abstractNumId w:val="18"/>
  </w:num>
  <w:num w:numId="28">
    <w:abstractNumId w:val="12"/>
  </w:num>
  <w:num w:numId="29">
    <w:abstractNumId w:val="43"/>
  </w:num>
  <w:num w:numId="30">
    <w:abstractNumId w:val="27"/>
  </w:num>
  <w:num w:numId="31">
    <w:abstractNumId w:val="2"/>
  </w:num>
  <w:num w:numId="32">
    <w:abstractNumId w:val="10"/>
  </w:num>
  <w:num w:numId="33">
    <w:abstractNumId w:val="25"/>
  </w:num>
  <w:num w:numId="34">
    <w:abstractNumId w:val="46"/>
  </w:num>
  <w:num w:numId="35">
    <w:abstractNumId w:val="6"/>
  </w:num>
  <w:num w:numId="36">
    <w:abstractNumId w:val="30"/>
  </w:num>
  <w:num w:numId="37">
    <w:abstractNumId w:val="42"/>
  </w:num>
  <w:num w:numId="38">
    <w:abstractNumId w:val="21"/>
  </w:num>
  <w:num w:numId="39">
    <w:abstractNumId w:val="5"/>
  </w:num>
  <w:num w:numId="40">
    <w:abstractNumId w:val="9"/>
  </w:num>
  <w:num w:numId="41">
    <w:abstractNumId w:val="41"/>
  </w:num>
  <w:num w:numId="42">
    <w:abstractNumId w:val="11"/>
  </w:num>
  <w:num w:numId="43">
    <w:abstractNumId w:val="36"/>
  </w:num>
  <w:num w:numId="44">
    <w:abstractNumId w:val="29"/>
  </w:num>
  <w:num w:numId="45">
    <w:abstractNumId w:val="33"/>
  </w:num>
  <w:num w:numId="46">
    <w:abstractNumId w:val="8"/>
  </w:num>
  <w:num w:numId="47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11</cp:revision>
  <cp:lastPrinted>2021-09-28T09:48:00Z</cp:lastPrinted>
  <dcterms:created xsi:type="dcterms:W3CDTF">2021-09-23T08:35:00Z</dcterms:created>
  <dcterms:modified xsi:type="dcterms:W3CDTF">2021-09-28T09:48:00Z</dcterms:modified>
</cp:coreProperties>
</file>