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348A5E" w14:textId="77777777" w:rsidR="003409CB" w:rsidRPr="000A294E" w:rsidRDefault="003409C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7D63486" w14:textId="43AD168F" w:rsidR="00FD17CE" w:rsidRPr="003409CB" w:rsidRDefault="00CA51AB" w:rsidP="003409C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/KPTA.W3-A/KP3.4.2/</w:t>
      </w:r>
      <w:r w:rsidR="003409CB">
        <w:rPr>
          <w:rFonts w:ascii="Bookman Old Style" w:hAnsi="Bookman Old Style"/>
          <w:bCs/>
        </w:rPr>
        <w:t>IX</w:t>
      </w:r>
      <w:r w:rsidR="00990DB7" w:rsidRPr="00990DB7">
        <w:rPr>
          <w:rFonts w:ascii="Bookman Old Style" w:hAnsi="Bookman Old Style"/>
          <w:bCs/>
        </w:rPr>
        <w:t>/2024</w:t>
      </w: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263F6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A42661A" w:rsidR="009D5A83" w:rsidRPr="00747D82" w:rsidRDefault="00422CD3" w:rsidP="00263F69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3409CB">
        <w:rPr>
          <w:rFonts w:ascii="Bookman Old Style" w:hAnsi="Bookman Old Style"/>
          <w:sz w:val="22"/>
          <w:szCs w:val="22"/>
        </w:rPr>
        <w:t>bahwa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dalam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rangka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keberlanjutan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pembangunan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zona </w:t>
      </w:r>
      <w:proofErr w:type="spellStart"/>
      <w:r w:rsidR="003409CB">
        <w:rPr>
          <w:rFonts w:ascii="Bookman Old Style" w:hAnsi="Bookman Old Style"/>
          <w:sz w:val="22"/>
          <w:szCs w:val="22"/>
        </w:rPr>
        <w:t>integritas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menuju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Wilayah </w:t>
      </w:r>
      <w:proofErr w:type="spellStart"/>
      <w:r w:rsidR="003409CB">
        <w:rPr>
          <w:rFonts w:ascii="Bookman Old Style" w:hAnsi="Bookman Old Style"/>
          <w:sz w:val="22"/>
          <w:szCs w:val="22"/>
        </w:rPr>
        <w:t>Birokrasi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Bersih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409CB">
        <w:rPr>
          <w:rFonts w:ascii="Bookman Old Style" w:hAnsi="Bookman Old Style"/>
          <w:sz w:val="22"/>
          <w:szCs w:val="22"/>
        </w:rPr>
        <w:t>Melayani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(WBBM) </w:t>
      </w:r>
      <w:r w:rsidR="003409C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3409CB">
        <w:rPr>
          <w:rFonts w:ascii="Bookman Old Style" w:hAnsi="Bookman Old Style"/>
          <w:sz w:val="22"/>
          <w:szCs w:val="22"/>
        </w:rPr>
        <w:t>Pengadilan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Tinggi </w:t>
      </w:r>
      <w:r w:rsidR="003409CB">
        <w:rPr>
          <w:rFonts w:ascii="Bookman Old Style" w:hAnsi="Bookman Old Style"/>
          <w:sz w:val="22"/>
          <w:szCs w:val="22"/>
        </w:rPr>
        <w:t xml:space="preserve">Agama Padang </w:t>
      </w:r>
      <w:proofErr w:type="spellStart"/>
      <w:r w:rsidR="003409CB">
        <w:rPr>
          <w:rFonts w:ascii="Bookman Old Style" w:hAnsi="Bookman Old Style"/>
          <w:sz w:val="22"/>
          <w:szCs w:val="22"/>
        </w:rPr>
        <w:t>dipandang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perlu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 w:rsidRPr="00300B18">
        <w:rPr>
          <w:rFonts w:ascii="Bookman Old Style" w:hAnsi="Bookman Old Style"/>
          <w:sz w:val="22"/>
          <w:szCs w:val="22"/>
        </w:rPr>
        <w:t>melakukan</w:t>
      </w:r>
      <w:proofErr w:type="spellEnd"/>
      <w:r w:rsidR="003409CB" w:rsidRPr="00300B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 w:rsidRPr="00300B18">
        <w:rPr>
          <w:rFonts w:ascii="Bookman Old Style" w:hAnsi="Bookman Old Style"/>
          <w:sz w:val="22"/>
          <w:szCs w:val="22"/>
        </w:rPr>
        <w:t>studi</w:t>
      </w:r>
      <w:proofErr w:type="spellEnd"/>
      <w:r w:rsidR="003409CB" w:rsidRPr="00300B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 w:rsidRPr="00300B18">
        <w:rPr>
          <w:rFonts w:ascii="Bookman Old Style" w:hAnsi="Bookman Old Style"/>
          <w:sz w:val="22"/>
          <w:szCs w:val="22"/>
        </w:rPr>
        <w:t>tiru</w:t>
      </w:r>
      <w:proofErr w:type="spellEnd"/>
      <w:r w:rsidR="003409CB" w:rsidRPr="00300B18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3409CB" w:rsidRPr="00300B18">
        <w:rPr>
          <w:rFonts w:ascii="Bookman Old Style" w:hAnsi="Bookman Old Style"/>
          <w:sz w:val="22"/>
          <w:szCs w:val="22"/>
        </w:rPr>
        <w:t>Pengadilan</w:t>
      </w:r>
      <w:proofErr w:type="spellEnd"/>
      <w:r w:rsidR="003409CB" w:rsidRPr="00300B18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Tinggi </w:t>
      </w:r>
      <w:r w:rsidR="003409CB" w:rsidRPr="00300B18">
        <w:rPr>
          <w:rFonts w:ascii="Bookman Old Style" w:hAnsi="Bookman Old Style"/>
          <w:sz w:val="22"/>
          <w:szCs w:val="22"/>
        </w:rPr>
        <w:t xml:space="preserve">Agama yang </w:t>
      </w:r>
      <w:proofErr w:type="spellStart"/>
      <w:r w:rsidR="003409CB" w:rsidRPr="00300B18">
        <w:rPr>
          <w:rFonts w:ascii="Bookman Old Style" w:hAnsi="Bookman Old Style"/>
          <w:sz w:val="22"/>
          <w:szCs w:val="22"/>
        </w:rPr>
        <w:t>telah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meraih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predikat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Wilayah </w:t>
      </w:r>
      <w:proofErr w:type="spellStart"/>
      <w:r w:rsidR="003409CB">
        <w:rPr>
          <w:rFonts w:ascii="Bookman Old Style" w:hAnsi="Bookman Old Style"/>
          <w:sz w:val="22"/>
          <w:szCs w:val="22"/>
        </w:rPr>
        <w:t>Birokrasi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09CB">
        <w:rPr>
          <w:rFonts w:ascii="Bookman Old Style" w:hAnsi="Bookman Old Style"/>
          <w:sz w:val="22"/>
          <w:szCs w:val="22"/>
        </w:rPr>
        <w:t>Bersih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409CB">
        <w:rPr>
          <w:rFonts w:ascii="Bookman Old Style" w:hAnsi="Bookman Old Style"/>
          <w:sz w:val="22"/>
          <w:szCs w:val="22"/>
        </w:rPr>
        <w:t>Melayani</w:t>
      </w:r>
      <w:proofErr w:type="spellEnd"/>
      <w:r w:rsidR="003409CB">
        <w:rPr>
          <w:rFonts w:ascii="Bookman Old Style" w:hAnsi="Bookman Old Style"/>
          <w:sz w:val="22"/>
          <w:szCs w:val="22"/>
        </w:rPr>
        <w:t xml:space="preserve"> (WBBM)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263F69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50AA452D" w:rsidR="00AE6012" w:rsidRPr="00747D82" w:rsidRDefault="008B6B3A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3409CB">
        <w:rPr>
          <w:rFonts w:ascii="Bookman Old Style" w:hAnsi="Bookman Old Style"/>
          <w:sz w:val="22"/>
          <w:szCs w:val="22"/>
          <w:lang w:val="id-ID"/>
        </w:rPr>
        <w:t>Surat Ketua Pengadilan Tinggi Agama Padang nomor 2906/KPTA.W3-A/HM2.1.1/IX/2024 tanggal 9 September 2024 perihal Permohonan Studi Tiru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2F2CB746" w:rsidR="005B2B61" w:rsidRPr="00747D82" w:rsidRDefault="005B2B61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</w:rPr>
        <w:t xml:space="preserve">2. </w:t>
      </w:r>
      <w:r w:rsidR="003409CB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263F69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263F69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FAB01EA" w:rsidR="00B37A31" w:rsidRPr="003409CB" w:rsidRDefault="00422CD3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3409CB">
        <w:rPr>
          <w:rFonts w:ascii="Bookman Old Style" w:hAnsi="Bookman Old Style"/>
          <w:sz w:val="22"/>
          <w:szCs w:val="22"/>
        </w:rPr>
        <w:tab/>
      </w:r>
      <w:r w:rsidR="009C4AAE" w:rsidRPr="003409CB">
        <w:rPr>
          <w:rFonts w:ascii="Bookman Old Style" w:hAnsi="Bookman Old Style"/>
          <w:sz w:val="22"/>
          <w:szCs w:val="22"/>
          <w:lang w:val="id-ID"/>
        </w:rPr>
        <w:t>1.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Dra. Hj. Rosliani S.H., M.A.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196310081989032003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Wakil Ketua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>;</w:t>
      </w:r>
    </w:p>
    <w:p w14:paraId="23F7044A" w14:textId="2E714D7C" w:rsidR="003409CB" w:rsidRPr="003409CB" w:rsidRDefault="009C4AAE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3409CB">
        <w:rPr>
          <w:rFonts w:ascii="Bookman Old Style" w:hAnsi="Bookman Old Style"/>
          <w:sz w:val="22"/>
          <w:szCs w:val="22"/>
        </w:rPr>
        <w:t>2.</w:t>
      </w:r>
      <w:r w:rsidR="003409CB" w:rsidRPr="003409CB">
        <w:rPr>
          <w:rFonts w:ascii="Bookman Old Style" w:hAnsi="Bookman Old Style"/>
          <w:sz w:val="22"/>
          <w:szCs w:val="22"/>
        </w:rPr>
        <w:tab/>
      </w:r>
      <w:r w:rsidR="003409CB" w:rsidRPr="003409CB">
        <w:rPr>
          <w:rFonts w:ascii="Bookman Old Style" w:hAnsi="Bookman Old Style"/>
          <w:sz w:val="22"/>
          <w:szCs w:val="22"/>
        </w:rPr>
        <w:t>Dr. Drs. H. Abdul Hadi, M.H.I., NIP. 196212281993031004, Pembina Utama (IV/e), Hakim Tinggi</w:t>
      </w:r>
    </w:p>
    <w:p w14:paraId="3A05D151" w14:textId="64ED5974" w:rsidR="0000690A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3409CB">
        <w:rPr>
          <w:rFonts w:ascii="Bookman Old Style" w:hAnsi="Bookman Old Style"/>
          <w:sz w:val="22"/>
          <w:szCs w:val="22"/>
        </w:rPr>
        <w:tab/>
      </w:r>
      <w:r w:rsidRPr="003409CB">
        <w:rPr>
          <w:rFonts w:ascii="Bookman Old Style" w:hAnsi="Bookman Old Style"/>
          <w:sz w:val="22"/>
          <w:szCs w:val="22"/>
        </w:rPr>
        <w:tab/>
      </w:r>
      <w:r w:rsidR="00A35B50" w:rsidRPr="003409CB">
        <w:rPr>
          <w:rFonts w:ascii="Bookman Old Style" w:hAnsi="Bookman Old Style"/>
          <w:sz w:val="22"/>
          <w:szCs w:val="22"/>
        </w:rPr>
        <w:t>3.</w:t>
      </w:r>
      <w:r w:rsidRPr="003409CB">
        <w:rPr>
          <w:rFonts w:ascii="Bookman Old Style" w:hAnsi="Bookman Old Style"/>
          <w:sz w:val="22"/>
          <w:szCs w:val="22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Pr="003409CB">
        <w:rPr>
          <w:rFonts w:ascii="Bookman Old Style" w:hAnsi="Bookman Old Style"/>
          <w:sz w:val="22"/>
          <w:szCs w:val="22"/>
          <w:lang w:val="en-GB"/>
        </w:rPr>
        <w:t>,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429CF20C" w14:textId="77777777" w:rsidR="003409CB" w:rsidRDefault="0000690A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Ismail S.H.I., M.A.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197908202003121004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Kepala Bagian Umum dan Keuangan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1063D29F" w14:textId="3EDA5451" w:rsidR="003409CB" w:rsidRPr="00911DE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Millia Sufia S.E., S.H., M.M.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198410142009042002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 xml:space="preserve">Penata </w:t>
      </w:r>
      <w:r>
        <w:rPr>
          <w:rFonts w:ascii="Bookman Old Style" w:hAnsi="Bookman Old Style"/>
          <w:sz w:val="22"/>
          <w:szCs w:val="22"/>
          <w:lang w:val="id-ID"/>
        </w:rPr>
        <w:br/>
      </w:r>
      <w:r>
        <w:rPr>
          <w:rFonts w:ascii="Bookman Old Style" w:hAnsi="Bookman Old Style"/>
          <w:sz w:val="22"/>
          <w:szCs w:val="22"/>
          <w:lang w:val="id-ID"/>
        </w:rPr>
        <w:t>Tingkat I (III/d)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Kepala Sub Bagian Keuangan dan Pelaporan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0E53BCAD" w14:textId="059C359C" w:rsidR="003409CB" w:rsidRPr="00747D8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A4FCA1A" w14:textId="6EEDC8CD" w:rsidR="00B77C2A" w:rsidRDefault="00422CD3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263F69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263F6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studi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tiru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bookmarkStart w:id="0" w:name="_Hlk176512771"/>
      <w:proofErr w:type="spellStart"/>
      <w:r w:rsidR="00263F69">
        <w:rPr>
          <w:rFonts w:ascii="Bookman Old Style" w:hAnsi="Bookman Old Style"/>
          <w:sz w:val="22"/>
          <w:szCs w:val="22"/>
        </w:rPr>
        <w:t>keberlanjutan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pembangunan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zona </w:t>
      </w:r>
      <w:proofErr w:type="spellStart"/>
      <w:r w:rsidR="00263F69">
        <w:rPr>
          <w:rFonts w:ascii="Bookman Old Style" w:hAnsi="Bookman Old Style"/>
          <w:sz w:val="22"/>
          <w:szCs w:val="22"/>
        </w:rPr>
        <w:t>integritas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menuju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Wilayah </w:t>
      </w:r>
      <w:proofErr w:type="spellStart"/>
      <w:r w:rsidR="00263F69">
        <w:rPr>
          <w:rFonts w:ascii="Bookman Old Style" w:hAnsi="Bookman Old Style"/>
          <w:sz w:val="22"/>
          <w:szCs w:val="22"/>
        </w:rPr>
        <w:t>Birokrasi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Bersih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263F69">
        <w:rPr>
          <w:rFonts w:ascii="Bookman Old Style" w:hAnsi="Bookman Old Style"/>
          <w:sz w:val="22"/>
          <w:szCs w:val="22"/>
        </w:rPr>
        <w:t>Melayani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(WBBM)</w:t>
      </w:r>
      <w:r w:rsidR="00263F69">
        <w:rPr>
          <w:rFonts w:ascii="Bookman Old Style" w:hAnsi="Bookman Old Style"/>
          <w:sz w:val="22"/>
          <w:szCs w:val="22"/>
        </w:rPr>
        <w:t xml:space="preserve"> </w:t>
      </w:r>
      <w:bookmarkEnd w:id="0"/>
      <w:r w:rsidR="00263F69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263F69">
        <w:rPr>
          <w:rFonts w:ascii="Bookman Old Style" w:hAnsi="Bookman Old Style"/>
          <w:sz w:val="22"/>
          <w:szCs w:val="22"/>
        </w:rPr>
        <w:t>Pengadilan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</w:t>
      </w:r>
      <w:r w:rsidR="00263F69">
        <w:rPr>
          <w:rFonts w:ascii="Bookman Old Style" w:hAnsi="Bookman Old Style"/>
          <w:sz w:val="22"/>
          <w:szCs w:val="22"/>
        </w:rPr>
        <w:t xml:space="preserve">Tinggi </w:t>
      </w:r>
      <w:r w:rsidR="00263F69">
        <w:rPr>
          <w:rFonts w:ascii="Bookman Old Style" w:hAnsi="Bookman Old Style"/>
          <w:sz w:val="22"/>
          <w:szCs w:val="22"/>
        </w:rPr>
        <w:t xml:space="preserve">Agama </w:t>
      </w:r>
      <w:r w:rsidR="00263F69">
        <w:rPr>
          <w:rFonts w:ascii="Bookman Old Style" w:hAnsi="Bookman Old Style"/>
          <w:sz w:val="22"/>
          <w:szCs w:val="22"/>
        </w:rPr>
        <w:t xml:space="preserve">Yogyakarta </w:t>
      </w:r>
      <w:r w:rsidR="00263F69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63F69">
        <w:rPr>
          <w:rFonts w:ascii="Bookman Old Style" w:hAnsi="Bookman Old Style"/>
          <w:sz w:val="22"/>
          <w:szCs w:val="22"/>
        </w:rPr>
        <w:t>tanggal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1</w:t>
      </w:r>
      <w:r w:rsidR="00263F69">
        <w:rPr>
          <w:rFonts w:ascii="Bookman Old Style" w:hAnsi="Bookman Old Style"/>
          <w:sz w:val="22"/>
          <w:szCs w:val="22"/>
        </w:rPr>
        <w:t>3</w:t>
      </w:r>
      <w:r w:rsid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>
        <w:rPr>
          <w:rFonts w:ascii="Bookman Old Style" w:hAnsi="Bookman Old Style"/>
          <w:sz w:val="22"/>
          <w:szCs w:val="22"/>
        </w:rPr>
        <w:t>s.d.</w:t>
      </w:r>
      <w:proofErr w:type="spellEnd"/>
      <w:r w:rsidR="00263F69">
        <w:rPr>
          <w:rFonts w:ascii="Bookman Old Style" w:hAnsi="Bookman Old Style"/>
          <w:sz w:val="22"/>
          <w:szCs w:val="22"/>
        </w:rPr>
        <w:t xml:space="preserve"> 1</w:t>
      </w:r>
      <w:r w:rsidR="00263F69">
        <w:rPr>
          <w:rFonts w:ascii="Bookman Old Style" w:hAnsi="Bookman Old Style"/>
          <w:sz w:val="22"/>
          <w:szCs w:val="22"/>
        </w:rPr>
        <w:t>7</w:t>
      </w:r>
      <w:r w:rsidR="00263F69">
        <w:rPr>
          <w:rFonts w:ascii="Bookman Old Style" w:hAnsi="Bookman Old Style"/>
          <w:sz w:val="22"/>
          <w:szCs w:val="22"/>
        </w:rPr>
        <w:t xml:space="preserve"> September 2024 di</w:t>
      </w:r>
      <w:r w:rsidR="00263F69">
        <w:rPr>
          <w:rFonts w:ascii="Bookman Old Style" w:hAnsi="Bookman Old Style"/>
          <w:sz w:val="22"/>
          <w:szCs w:val="22"/>
        </w:rPr>
        <w:t xml:space="preserve"> </w:t>
      </w:r>
      <w:r w:rsidR="00263F69" w:rsidRPr="00263F69">
        <w:rPr>
          <w:rFonts w:ascii="Bookman Old Style" w:hAnsi="Bookman Old Style"/>
          <w:sz w:val="22"/>
          <w:szCs w:val="22"/>
        </w:rPr>
        <w:t xml:space="preserve">Jalan Prof. Dr. </w:t>
      </w:r>
      <w:proofErr w:type="spellStart"/>
      <w:r w:rsidR="00263F69" w:rsidRPr="00263F69">
        <w:rPr>
          <w:rFonts w:ascii="Bookman Old Style" w:hAnsi="Bookman Old Style"/>
          <w:sz w:val="22"/>
          <w:szCs w:val="22"/>
        </w:rPr>
        <w:t>Wirjono</w:t>
      </w:r>
      <w:proofErr w:type="spellEnd"/>
      <w:r w:rsidR="00263F69" w:rsidRPr="00263F6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63F69" w:rsidRPr="00263F69">
        <w:rPr>
          <w:rFonts w:ascii="Bookman Old Style" w:hAnsi="Bookman Old Style"/>
          <w:sz w:val="22"/>
          <w:szCs w:val="22"/>
        </w:rPr>
        <w:t>Projodikoro</w:t>
      </w:r>
      <w:proofErr w:type="spellEnd"/>
      <w:r w:rsidR="00263F69" w:rsidRPr="00263F69">
        <w:rPr>
          <w:rFonts w:ascii="Bookman Old Style" w:hAnsi="Bookman Old Style"/>
          <w:sz w:val="22"/>
          <w:szCs w:val="22"/>
        </w:rPr>
        <w:t xml:space="preserve">, SH No. 321, </w:t>
      </w:r>
      <w:proofErr w:type="spellStart"/>
      <w:r w:rsidR="00263F69" w:rsidRPr="00263F69">
        <w:rPr>
          <w:rFonts w:ascii="Bookman Old Style" w:hAnsi="Bookman Old Style"/>
          <w:sz w:val="22"/>
          <w:szCs w:val="22"/>
        </w:rPr>
        <w:t>Dongkelan</w:t>
      </w:r>
      <w:proofErr w:type="spellEnd"/>
      <w:r w:rsidR="00263F69" w:rsidRPr="00263F6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63F69" w:rsidRPr="00263F69">
        <w:rPr>
          <w:rFonts w:ascii="Bookman Old Style" w:hAnsi="Bookman Old Style"/>
          <w:sz w:val="22"/>
          <w:szCs w:val="22"/>
        </w:rPr>
        <w:t>Panggungharjo</w:t>
      </w:r>
      <w:proofErr w:type="spellEnd"/>
      <w:r w:rsidR="00263F69" w:rsidRPr="00263F6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63F69" w:rsidRPr="00263F69">
        <w:rPr>
          <w:rFonts w:ascii="Bookman Old Style" w:hAnsi="Bookman Old Style"/>
          <w:sz w:val="22"/>
          <w:szCs w:val="22"/>
        </w:rPr>
        <w:t>Sewon</w:t>
      </w:r>
      <w:proofErr w:type="spellEnd"/>
      <w:r w:rsidR="00263F69" w:rsidRPr="00263F69">
        <w:rPr>
          <w:rFonts w:ascii="Bookman Old Style" w:hAnsi="Bookman Old Style"/>
          <w:sz w:val="22"/>
          <w:szCs w:val="22"/>
        </w:rPr>
        <w:t>, Bantul, Daerah Istimewa Yogyakarta</w:t>
      </w:r>
      <w:r w:rsidR="00263F69">
        <w:rPr>
          <w:rFonts w:ascii="Bookman Old Style" w:hAnsi="Bookman Old Style"/>
          <w:spacing w:val="2"/>
          <w:sz w:val="22"/>
          <w:szCs w:val="22"/>
        </w:rPr>
        <w:t>.</w:t>
      </w:r>
    </w:p>
    <w:p w14:paraId="555C370A" w14:textId="77777777" w:rsidR="00263F69" w:rsidRPr="00263F69" w:rsidRDefault="00263F69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7627F394" w14:textId="75B87EC8" w:rsidR="0096050A" w:rsidRPr="00747D82" w:rsidRDefault="00443D08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263F69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263F69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627F9F" w:rsidR="002E6B57" w:rsidRPr="00747D82" w:rsidRDefault="00263F69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September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4DD7383E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r w:rsidR="00263F69">
        <w:rPr>
          <w:rFonts w:ascii="Bookman Old Style" w:hAnsi="Bookman Old Style"/>
          <w:sz w:val="22"/>
          <w:szCs w:val="22"/>
        </w:rPr>
        <w:t xml:space="preserve">Tinggi </w:t>
      </w:r>
      <w:r w:rsidRPr="002C6B58">
        <w:rPr>
          <w:rFonts w:ascii="Bookman Old Style" w:hAnsi="Bookman Old Style"/>
          <w:sz w:val="22"/>
          <w:szCs w:val="22"/>
        </w:rPr>
        <w:t xml:space="preserve">Agama </w:t>
      </w:r>
      <w:r w:rsidR="00263F69">
        <w:rPr>
          <w:rFonts w:ascii="Bookman Old Style" w:hAnsi="Bookman Old Style"/>
          <w:sz w:val="22"/>
          <w:szCs w:val="22"/>
        </w:rPr>
        <w:t>Yogyakarta</w:t>
      </w:r>
      <w:r w:rsidR="007F7C8E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63F69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409CB"/>
    <w:rsid w:val="0034535A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0BF8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3526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2024-08-06T09:20:00Z</cp:lastPrinted>
  <dcterms:created xsi:type="dcterms:W3CDTF">2024-09-09T06:56:00Z</dcterms:created>
  <dcterms:modified xsi:type="dcterms:W3CDTF">2024-09-09T06:56:00Z</dcterms:modified>
</cp:coreProperties>
</file>