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25719F89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1165C" w:rsidRPr="0011165C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1165C">
        <w:rPr>
          <w:rFonts w:ascii="Arial" w:hAnsi="Arial" w:cs="Arial"/>
          <w:sz w:val="22"/>
          <w:szCs w:val="22"/>
        </w:rPr>
        <w:t>PP</w:t>
      </w:r>
      <w:r w:rsidR="00DC0DCC" w:rsidRPr="00DC0DCC">
        <w:rPr>
          <w:rFonts w:ascii="Arial" w:hAnsi="Arial" w:cs="Arial"/>
          <w:sz w:val="22"/>
          <w:szCs w:val="22"/>
        </w:rPr>
        <w:t>.0</w:t>
      </w:r>
      <w:r w:rsidR="0011165C">
        <w:rPr>
          <w:rFonts w:ascii="Arial" w:hAnsi="Arial" w:cs="Arial"/>
          <w:sz w:val="22"/>
          <w:szCs w:val="22"/>
        </w:rPr>
        <w:t>0.1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1165C">
        <w:rPr>
          <w:rFonts w:ascii="Arial" w:hAnsi="Arial" w:cs="Arial"/>
          <w:sz w:val="22"/>
          <w:szCs w:val="22"/>
        </w:rPr>
        <w:t>XI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E90A39">
        <w:rPr>
          <w:rFonts w:ascii="Arial" w:hAnsi="Arial" w:cs="Arial"/>
          <w:sz w:val="22"/>
          <w:szCs w:val="22"/>
        </w:rPr>
        <w:t>7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11165C">
        <w:rPr>
          <w:rFonts w:ascii="Arial" w:hAnsi="Arial" w:cs="Arial"/>
          <w:sz w:val="22"/>
          <w:szCs w:val="22"/>
        </w:rPr>
        <w:t>November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16EEA26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satu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) </w:t>
      </w:r>
      <w:r w:rsidR="00D64078">
        <w:rPr>
          <w:rFonts w:ascii="Arial" w:hAnsi="Arial" w:cs="Arial"/>
          <w:sz w:val="22"/>
          <w:szCs w:val="22"/>
        </w:rPr>
        <w:t>daftar</w:t>
      </w:r>
    </w:p>
    <w:p w14:paraId="6CBE8816" w14:textId="77777777" w:rsidR="00A244FD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E90A39">
        <w:rPr>
          <w:rFonts w:ascii="Arial" w:hAnsi="Arial" w:cs="Arial"/>
          <w:sz w:val="22"/>
          <w:szCs w:val="22"/>
        </w:rPr>
        <w:t>Pemanggilan</w:t>
      </w:r>
      <w:proofErr w:type="spellEnd"/>
      <w:r w:rsid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>
        <w:rPr>
          <w:rFonts w:ascii="Arial" w:hAnsi="Arial" w:cs="Arial"/>
          <w:sz w:val="22"/>
          <w:szCs w:val="22"/>
        </w:rPr>
        <w:t>Peserta</w:t>
      </w:r>
      <w:proofErr w:type="spellEnd"/>
    </w:p>
    <w:p w14:paraId="60B33E05" w14:textId="56736BAD" w:rsidR="00E90A39" w:rsidRDefault="00A244FD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Manajemen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Manusia</w:t>
      </w:r>
      <w:proofErr w:type="spellEnd"/>
    </w:p>
    <w:p w14:paraId="664D9362" w14:textId="68642DC4" w:rsidR="00375B0B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63CA06D" w14:textId="77777777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32D649F" w14:textId="29802694" w:rsidR="00D64078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3454B72F" w14:textId="6EBBE286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38EE146F" w14:textId="7426C0FE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140CF239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4E47EEA0" w14:textId="79170F7D" w:rsidR="00E90A39" w:rsidRPr="00E90A39" w:rsidRDefault="00E90A39" w:rsidP="0011165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kualitas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putusan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Peradilan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Agama se-Sumatera Barat, </w:t>
      </w:r>
      <w:proofErr w:type="spellStart"/>
      <w:r w:rsidR="0011165C">
        <w:rPr>
          <w:rFonts w:ascii="Arial" w:hAnsi="Arial" w:cs="Arial"/>
          <w:sz w:val="22"/>
          <w:szCs w:val="22"/>
        </w:rPr>
        <w:t>Pengadilan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11165C">
        <w:rPr>
          <w:rFonts w:ascii="Arial" w:hAnsi="Arial" w:cs="Arial"/>
          <w:sz w:val="22"/>
          <w:szCs w:val="22"/>
        </w:rPr>
        <w:t>akan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menyelenggarakan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kegiatan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4FD">
        <w:rPr>
          <w:rFonts w:ascii="Arial" w:hAnsi="Arial" w:cs="Arial"/>
          <w:sz w:val="22"/>
          <w:szCs w:val="22"/>
        </w:rPr>
        <w:t>pembinaan</w:t>
      </w:r>
      <w:proofErr w:type="spellEnd"/>
      <w:r w:rsidR="00A244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4FD">
        <w:rPr>
          <w:rFonts w:ascii="Arial" w:hAnsi="Arial" w:cs="Arial"/>
          <w:sz w:val="22"/>
          <w:szCs w:val="22"/>
        </w:rPr>
        <w:t>manajemen</w:t>
      </w:r>
      <w:proofErr w:type="spellEnd"/>
      <w:r w:rsidR="00A244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4FD">
        <w:rPr>
          <w:rFonts w:ascii="Arial" w:hAnsi="Arial" w:cs="Arial"/>
          <w:sz w:val="22"/>
          <w:szCs w:val="22"/>
        </w:rPr>
        <w:t>sumberdaya</w:t>
      </w:r>
      <w:proofErr w:type="spellEnd"/>
      <w:r w:rsidR="00A244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4FD">
        <w:rPr>
          <w:rFonts w:ascii="Arial" w:hAnsi="Arial" w:cs="Arial"/>
          <w:sz w:val="22"/>
          <w:szCs w:val="22"/>
        </w:rPr>
        <w:t>manusia</w:t>
      </w:r>
      <w:proofErr w:type="spellEnd"/>
      <w:r w:rsidR="00A244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600">
        <w:rPr>
          <w:rFonts w:ascii="Arial" w:hAnsi="Arial" w:cs="Arial"/>
          <w:sz w:val="22"/>
          <w:szCs w:val="22"/>
        </w:rPr>
        <w:t>bagi</w:t>
      </w:r>
      <w:proofErr w:type="spellEnd"/>
      <w:r w:rsidR="00505600">
        <w:rPr>
          <w:rFonts w:ascii="Arial" w:hAnsi="Arial" w:cs="Arial"/>
          <w:sz w:val="22"/>
          <w:szCs w:val="22"/>
        </w:rPr>
        <w:t xml:space="preserve"> Hakim di </w:t>
      </w:r>
      <w:proofErr w:type="spellStart"/>
      <w:r w:rsidR="00505600">
        <w:rPr>
          <w:rFonts w:ascii="Arial" w:hAnsi="Arial" w:cs="Arial"/>
          <w:sz w:val="22"/>
          <w:szCs w:val="22"/>
        </w:rPr>
        <w:t>lingkungan</w:t>
      </w:r>
      <w:proofErr w:type="spellEnd"/>
      <w:r w:rsidR="005056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600">
        <w:rPr>
          <w:rFonts w:ascii="Arial" w:hAnsi="Arial" w:cs="Arial"/>
          <w:sz w:val="22"/>
          <w:szCs w:val="22"/>
        </w:rPr>
        <w:t>Pengadilan</w:t>
      </w:r>
      <w:proofErr w:type="spellEnd"/>
      <w:r w:rsidR="0050560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11165C">
        <w:rPr>
          <w:rFonts w:ascii="Arial" w:hAnsi="Arial" w:cs="Arial"/>
          <w:sz w:val="22"/>
          <w:szCs w:val="22"/>
        </w:rPr>
        <w:t>berupa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Diskusi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Hukum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165C">
        <w:rPr>
          <w:rFonts w:ascii="Arial" w:hAnsi="Arial" w:cs="Arial"/>
          <w:sz w:val="22"/>
          <w:szCs w:val="22"/>
        </w:rPr>
        <w:t>untuk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itu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11165C">
        <w:rPr>
          <w:rFonts w:ascii="Arial" w:hAnsi="Arial" w:cs="Arial"/>
          <w:sz w:val="22"/>
          <w:szCs w:val="22"/>
        </w:rPr>
        <w:t>minta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kepada</w:t>
      </w:r>
      <w:proofErr w:type="spellEnd"/>
      <w:r w:rsidR="005056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Saudara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untuk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menugaskan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nama-nama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terlampir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untuk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kegiatan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dimaksud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dengan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ketentuan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sebagai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berikut</w:t>
      </w:r>
      <w:proofErr w:type="spellEnd"/>
      <w:r w:rsidRPr="00E90A39">
        <w:rPr>
          <w:rFonts w:ascii="Arial" w:hAnsi="Arial" w:cs="Arial"/>
          <w:sz w:val="22"/>
          <w:szCs w:val="22"/>
        </w:rPr>
        <w:t>:</w:t>
      </w:r>
    </w:p>
    <w:p w14:paraId="389A50EF" w14:textId="77777777" w:rsidR="00E90A39" w:rsidRP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3847C848" w14:textId="335A92E7" w:rsidR="00E90A39" w:rsidRPr="00E90A39" w:rsidRDefault="0011165C" w:rsidP="0011165C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  <w:t xml:space="preserve">Waktu dan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Tempat</w:t>
      </w:r>
      <w:proofErr w:type="spellEnd"/>
    </w:p>
    <w:p w14:paraId="34DB4FAB" w14:textId="24D9595B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Waktu</w:t>
      </w:r>
      <w:r w:rsidRPr="00E90A39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>Hari</w:t>
      </w:r>
      <w:r w:rsidRPr="00E90A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11165C">
        <w:rPr>
          <w:rFonts w:ascii="Arial" w:hAnsi="Arial" w:cs="Arial"/>
          <w:sz w:val="22"/>
          <w:szCs w:val="22"/>
        </w:rPr>
        <w:t>Senin</w:t>
      </w:r>
      <w:proofErr w:type="spellEnd"/>
      <w:r w:rsidRPr="00E90A39">
        <w:rPr>
          <w:rFonts w:ascii="Arial" w:hAnsi="Arial" w:cs="Arial"/>
          <w:sz w:val="22"/>
          <w:szCs w:val="22"/>
        </w:rPr>
        <w:t>, 1</w:t>
      </w:r>
      <w:r w:rsidR="0011165C">
        <w:rPr>
          <w:rFonts w:ascii="Arial" w:hAnsi="Arial" w:cs="Arial"/>
          <w:sz w:val="22"/>
          <w:szCs w:val="22"/>
        </w:rPr>
        <w:t>4</w:t>
      </w:r>
      <w:r w:rsidRPr="00E90A39">
        <w:rPr>
          <w:rFonts w:ascii="Arial" w:hAnsi="Arial" w:cs="Arial"/>
          <w:sz w:val="22"/>
          <w:szCs w:val="22"/>
        </w:rPr>
        <w:t xml:space="preserve"> </w:t>
      </w:r>
      <w:r w:rsidR="0011165C">
        <w:rPr>
          <w:rFonts w:ascii="Arial" w:hAnsi="Arial" w:cs="Arial"/>
          <w:sz w:val="22"/>
          <w:szCs w:val="22"/>
        </w:rPr>
        <w:t xml:space="preserve">November </w:t>
      </w:r>
      <w:r w:rsidRPr="00E90A39">
        <w:rPr>
          <w:rFonts w:ascii="Arial" w:hAnsi="Arial" w:cs="Arial"/>
          <w:sz w:val="22"/>
          <w:szCs w:val="22"/>
        </w:rPr>
        <w:t>2022</w:t>
      </w:r>
    </w:p>
    <w:p w14:paraId="5C8C20F8" w14:textId="2CCC0AA9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ab/>
      </w:r>
      <w:proofErr w:type="spellStart"/>
      <w:r w:rsidRPr="00E90A39">
        <w:rPr>
          <w:rFonts w:ascii="Arial" w:hAnsi="Arial" w:cs="Arial"/>
          <w:sz w:val="22"/>
          <w:szCs w:val="22"/>
        </w:rPr>
        <w:t>Pukul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 0</w:t>
      </w:r>
      <w:r w:rsidR="0011165C">
        <w:rPr>
          <w:rFonts w:ascii="Arial" w:hAnsi="Arial" w:cs="Arial"/>
          <w:sz w:val="22"/>
          <w:szCs w:val="22"/>
        </w:rPr>
        <w:t>9</w:t>
      </w:r>
      <w:r w:rsidRPr="00E90A39">
        <w:rPr>
          <w:rFonts w:ascii="Arial" w:hAnsi="Arial" w:cs="Arial"/>
          <w:sz w:val="22"/>
          <w:szCs w:val="22"/>
        </w:rPr>
        <w:t xml:space="preserve">.00 WIB </w:t>
      </w:r>
      <w:proofErr w:type="spellStart"/>
      <w:r w:rsidRPr="00E90A39">
        <w:rPr>
          <w:rFonts w:ascii="Arial" w:hAnsi="Arial" w:cs="Arial"/>
          <w:sz w:val="22"/>
          <w:szCs w:val="22"/>
        </w:rPr>
        <w:t>s.d.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1</w:t>
      </w:r>
      <w:r w:rsidR="0011165C">
        <w:rPr>
          <w:rFonts w:ascii="Arial" w:hAnsi="Arial" w:cs="Arial"/>
          <w:sz w:val="22"/>
          <w:szCs w:val="22"/>
        </w:rPr>
        <w:t>5</w:t>
      </w:r>
      <w:r w:rsidRPr="00E90A39">
        <w:rPr>
          <w:rFonts w:ascii="Arial" w:hAnsi="Arial" w:cs="Arial"/>
          <w:sz w:val="22"/>
          <w:szCs w:val="22"/>
        </w:rPr>
        <w:t>.00 WIB</w:t>
      </w:r>
    </w:p>
    <w:p w14:paraId="6A9D4984" w14:textId="7A670EB3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11165C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11165C">
        <w:rPr>
          <w:rFonts w:ascii="Arial" w:hAnsi="Arial" w:cs="Arial"/>
          <w:sz w:val="22"/>
          <w:szCs w:val="22"/>
        </w:rPr>
        <w:t>Pangeran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City, J</w:t>
      </w:r>
      <w:r w:rsidR="0011165C" w:rsidRPr="0011165C">
        <w:rPr>
          <w:rFonts w:ascii="Arial" w:hAnsi="Arial" w:cs="Arial"/>
          <w:sz w:val="22"/>
          <w:szCs w:val="22"/>
        </w:rPr>
        <w:t xml:space="preserve">l. </w:t>
      </w:r>
      <w:proofErr w:type="spellStart"/>
      <w:r w:rsidR="0011165C" w:rsidRPr="0011165C">
        <w:rPr>
          <w:rFonts w:ascii="Arial" w:hAnsi="Arial" w:cs="Arial"/>
          <w:sz w:val="22"/>
          <w:szCs w:val="22"/>
        </w:rPr>
        <w:t>Dobi</w:t>
      </w:r>
      <w:proofErr w:type="spellEnd"/>
      <w:r w:rsidR="0011165C" w:rsidRPr="0011165C">
        <w:rPr>
          <w:rFonts w:ascii="Arial" w:hAnsi="Arial" w:cs="Arial"/>
          <w:sz w:val="22"/>
          <w:szCs w:val="22"/>
        </w:rPr>
        <w:t xml:space="preserve"> No</w:t>
      </w:r>
      <w:bookmarkStart w:id="0" w:name="_GoBack"/>
      <w:bookmarkEnd w:id="0"/>
      <w:r w:rsidR="0011165C" w:rsidRPr="0011165C">
        <w:rPr>
          <w:rFonts w:ascii="Arial" w:hAnsi="Arial" w:cs="Arial"/>
          <w:sz w:val="22"/>
          <w:szCs w:val="22"/>
        </w:rPr>
        <w:t>.3-5 Padang</w:t>
      </w:r>
    </w:p>
    <w:p w14:paraId="7DC475D6" w14:textId="038A08B8" w:rsidR="0011165C" w:rsidRDefault="00E90A39" w:rsidP="00E15CA5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Pakaian</w:t>
      </w:r>
      <w:proofErr w:type="spellEnd"/>
      <w:r w:rsidR="0011165C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proofErr w:type="spellStart"/>
      <w:r w:rsidR="00E15CA5">
        <w:rPr>
          <w:rFonts w:ascii="Arial" w:hAnsi="Arial" w:cs="Arial"/>
          <w:sz w:val="22"/>
          <w:szCs w:val="22"/>
        </w:rPr>
        <w:t>Pakaian</w:t>
      </w:r>
      <w:proofErr w:type="spellEnd"/>
      <w:r w:rsidR="00E15C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Dinas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Harian</w:t>
      </w:r>
      <w:proofErr w:type="spellEnd"/>
    </w:p>
    <w:p w14:paraId="7672D4DE" w14:textId="483EA58D" w:rsidR="00E15CA5" w:rsidRDefault="00E15CA5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 w:rsidRPr="00E15CA5">
        <w:rPr>
          <w:rFonts w:ascii="Arial" w:hAnsi="Arial" w:cs="Arial"/>
          <w:sz w:val="22"/>
          <w:szCs w:val="22"/>
        </w:rPr>
        <w:t>Kemeja</w:t>
      </w:r>
      <w:proofErr w:type="spellEnd"/>
      <w:r w:rsidRPr="00E15C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CA5">
        <w:rPr>
          <w:rFonts w:ascii="Arial" w:hAnsi="Arial" w:cs="Arial"/>
          <w:sz w:val="22"/>
          <w:szCs w:val="22"/>
        </w:rPr>
        <w:t>Putih</w:t>
      </w:r>
      <w:proofErr w:type="spellEnd"/>
      <w:r w:rsidRPr="00E15C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E15CA5">
        <w:rPr>
          <w:rFonts w:ascii="Arial" w:hAnsi="Arial" w:cs="Arial"/>
          <w:sz w:val="22"/>
          <w:szCs w:val="22"/>
        </w:rPr>
        <w:t>Celana</w:t>
      </w:r>
      <w:proofErr w:type="spellEnd"/>
      <w:r w:rsidRPr="00E15CA5">
        <w:rPr>
          <w:rFonts w:ascii="Arial" w:hAnsi="Arial" w:cs="Arial"/>
          <w:sz w:val="22"/>
          <w:szCs w:val="22"/>
        </w:rPr>
        <w:t>/</w:t>
      </w:r>
      <w:proofErr w:type="spellStart"/>
      <w:r w:rsidRPr="00E15CA5">
        <w:rPr>
          <w:rFonts w:ascii="Arial" w:hAnsi="Arial" w:cs="Arial"/>
          <w:sz w:val="22"/>
          <w:szCs w:val="22"/>
        </w:rPr>
        <w:t>Rok</w:t>
      </w:r>
      <w:proofErr w:type="spellEnd"/>
      <w:r w:rsidRPr="00E15C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CA5">
        <w:rPr>
          <w:rFonts w:ascii="Arial" w:hAnsi="Arial" w:cs="Arial"/>
          <w:sz w:val="22"/>
          <w:szCs w:val="22"/>
        </w:rPr>
        <w:t>warna</w:t>
      </w:r>
      <w:proofErr w:type="spellEnd"/>
      <w:r w:rsidRPr="00E15C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CA5">
        <w:rPr>
          <w:rFonts w:ascii="Arial" w:hAnsi="Arial" w:cs="Arial"/>
          <w:sz w:val="22"/>
          <w:szCs w:val="22"/>
        </w:rPr>
        <w:t>biru</w:t>
      </w:r>
      <w:proofErr w:type="spellEnd"/>
      <w:r w:rsidRPr="00E15C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CA5">
        <w:rPr>
          <w:rFonts w:ascii="Arial" w:hAnsi="Arial" w:cs="Arial"/>
          <w:sz w:val="22"/>
          <w:szCs w:val="22"/>
        </w:rPr>
        <w:t>tua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1706BB7" w14:textId="77777777" w:rsidR="00E90A39" w:rsidRP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10E1338F" w14:textId="2661DC7A" w:rsidR="00E90A39" w:rsidRPr="00E90A39" w:rsidRDefault="0011165C" w:rsidP="0011165C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Biaya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perjalanan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dinas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6233">
        <w:rPr>
          <w:rFonts w:ascii="Arial" w:hAnsi="Arial" w:cs="Arial"/>
          <w:sz w:val="22"/>
          <w:szCs w:val="22"/>
        </w:rPr>
        <w:t>berupa</w:t>
      </w:r>
      <w:proofErr w:type="spellEnd"/>
      <w:r w:rsidR="003962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6233">
        <w:rPr>
          <w:rFonts w:ascii="Arial" w:hAnsi="Arial" w:cs="Arial"/>
          <w:sz w:val="22"/>
          <w:szCs w:val="22"/>
        </w:rPr>
        <w:t>uang</w:t>
      </w:r>
      <w:proofErr w:type="spellEnd"/>
      <w:r w:rsidR="003962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6233">
        <w:rPr>
          <w:rFonts w:ascii="Arial" w:hAnsi="Arial" w:cs="Arial"/>
          <w:sz w:val="22"/>
          <w:szCs w:val="22"/>
        </w:rPr>
        <w:t>harian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dibebankan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kepada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r w:rsidR="00BB11DC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="00BB11DC">
        <w:rPr>
          <w:rFonts w:ascii="Arial" w:hAnsi="Arial" w:cs="Arial"/>
          <w:sz w:val="22"/>
          <w:szCs w:val="22"/>
        </w:rPr>
        <w:t>Pengadilan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="00BB11DC">
        <w:rPr>
          <w:rFonts w:ascii="Arial" w:hAnsi="Arial" w:cs="Arial"/>
          <w:sz w:val="22"/>
          <w:szCs w:val="22"/>
        </w:rPr>
        <w:t>sedangkan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biaya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transportasi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dibebankan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kepada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masing-masing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satuan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kerja</w:t>
      </w:r>
      <w:proofErr w:type="spellEnd"/>
      <w:r w:rsidR="00BB11DC">
        <w:rPr>
          <w:rFonts w:ascii="Arial" w:hAnsi="Arial" w:cs="Arial"/>
          <w:sz w:val="22"/>
          <w:szCs w:val="22"/>
        </w:rPr>
        <w:t>.</w:t>
      </w:r>
    </w:p>
    <w:p w14:paraId="2A83B3E4" w14:textId="77777777" w:rsidR="00E90A39" w:rsidRP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0EF0E480" w:rsidR="00DC0DCC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E350265" w14:textId="77777777" w:rsidR="00E90A39" w:rsidRPr="00E90A39" w:rsidRDefault="00E90A39" w:rsidP="00E90A39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E90A39">
        <w:rPr>
          <w:rFonts w:ascii="Arial" w:hAnsi="Arial" w:cs="Arial"/>
          <w:b/>
          <w:spacing w:val="-4"/>
          <w:sz w:val="22"/>
          <w:szCs w:val="22"/>
          <w:lang w:val="id-ID"/>
        </w:rPr>
        <w:t>Dr. Drs. H. Hamdani S., S.H., M.H.I.</w:t>
      </w:r>
    </w:p>
    <w:p w14:paraId="2A2E1653" w14:textId="77777777" w:rsidR="00E90A39" w:rsidRDefault="00E90A39" w:rsidP="00E90A39">
      <w:pPr>
        <w:ind w:left="652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90A39">
        <w:rPr>
          <w:rFonts w:ascii="Arial" w:hAnsi="Arial" w:cs="Arial"/>
          <w:spacing w:val="-4"/>
          <w:sz w:val="22"/>
          <w:szCs w:val="22"/>
          <w:lang w:val="id-ID"/>
        </w:rPr>
        <w:t>NIP. 195602121984031001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D07143D" w14:textId="56154443" w:rsidR="00AC4EFC" w:rsidRP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  <w:proofErr w:type="spellStart"/>
      <w:r w:rsidRPr="00AC4EFC">
        <w:rPr>
          <w:rFonts w:ascii="Arial" w:hAnsi="Arial" w:cs="Arial"/>
          <w:sz w:val="22"/>
          <w:szCs w:val="22"/>
        </w:rPr>
        <w:t>Tembusan</w:t>
      </w:r>
      <w:proofErr w:type="spellEnd"/>
    </w:p>
    <w:p w14:paraId="5DDF5AD7" w14:textId="2FD04368" w:rsidR="00AC4EFC" w:rsidRP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AC4EFC">
        <w:rPr>
          <w:rFonts w:ascii="Arial" w:hAnsi="Arial" w:cs="Arial"/>
          <w:sz w:val="22"/>
          <w:szCs w:val="22"/>
        </w:rPr>
        <w:t>Direktur</w:t>
      </w:r>
      <w:proofErr w:type="spellEnd"/>
      <w:r w:rsidRPr="00AC4E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EFC">
        <w:rPr>
          <w:rFonts w:ascii="Arial" w:hAnsi="Arial" w:cs="Arial"/>
          <w:sz w:val="22"/>
          <w:szCs w:val="22"/>
        </w:rPr>
        <w:t>Jenderal</w:t>
      </w:r>
      <w:proofErr w:type="spellEnd"/>
      <w:r w:rsidRPr="00AC4EFC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AC4EFC">
        <w:rPr>
          <w:rFonts w:ascii="Arial" w:hAnsi="Arial" w:cs="Arial"/>
          <w:sz w:val="22"/>
          <w:szCs w:val="22"/>
        </w:rPr>
        <w:t>Peradilan</w:t>
      </w:r>
      <w:proofErr w:type="spellEnd"/>
      <w:r w:rsidRPr="00AC4EFC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AC4EFC">
        <w:rPr>
          <w:rFonts w:ascii="Arial" w:hAnsi="Arial" w:cs="Arial"/>
          <w:sz w:val="22"/>
          <w:szCs w:val="22"/>
        </w:rPr>
        <w:t>Mahkamah</w:t>
      </w:r>
      <w:proofErr w:type="spellEnd"/>
      <w:r w:rsidRPr="00AC4EFC">
        <w:rPr>
          <w:rFonts w:ascii="Arial" w:hAnsi="Arial" w:cs="Arial"/>
          <w:sz w:val="22"/>
          <w:szCs w:val="22"/>
        </w:rPr>
        <w:t xml:space="preserve"> Agung RI</w:t>
      </w:r>
    </w:p>
    <w:p w14:paraId="4C99B0EB" w14:textId="3B6D52BD" w:rsidR="00AC4EFC" w:rsidRP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  <w:sectPr w:rsidR="00AC4EFC" w:rsidRPr="00AC4EFC" w:rsidSect="00E90A39">
          <w:pgSz w:w="11906" w:h="16838" w:code="9"/>
          <w:pgMar w:top="567" w:right="1327" w:bottom="567" w:left="680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AC4EFC">
        <w:rPr>
          <w:rFonts w:ascii="Arial" w:hAnsi="Arial" w:cs="Arial"/>
          <w:sz w:val="22"/>
          <w:szCs w:val="22"/>
        </w:rPr>
        <w:t>Ketua</w:t>
      </w:r>
      <w:proofErr w:type="spellEnd"/>
      <w:r w:rsidRPr="00AC4E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EFC">
        <w:rPr>
          <w:rFonts w:ascii="Arial" w:hAnsi="Arial" w:cs="Arial"/>
          <w:sz w:val="22"/>
          <w:szCs w:val="22"/>
        </w:rPr>
        <w:t>Pengadilan</w:t>
      </w:r>
      <w:proofErr w:type="spellEnd"/>
      <w:r w:rsidRPr="00AC4EFC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AC4EFC">
        <w:rPr>
          <w:rFonts w:ascii="Arial" w:hAnsi="Arial" w:cs="Arial"/>
          <w:sz w:val="22"/>
          <w:szCs w:val="22"/>
        </w:rPr>
        <w:t>sebagai</w:t>
      </w:r>
      <w:proofErr w:type="spellEnd"/>
      <w:r w:rsidRPr="00AC4E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EFC">
        <w:rPr>
          <w:rFonts w:ascii="Arial" w:hAnsi="Arial" w:cs="Arial"/>
          <w:sz w:val="22"/>
          <w:szCs w:val="22"/>
        </w:rPr>
        <w:t>laporan</w:t>
      </w:r>
      <w:proofErr w:type="spellEnd"/>
      <w:r w:rsidRPr="00AC4EFC">
        <w:rPr>
          <w:rFonts w:ascii="Arial" w:hAnsi="Arial" w:cs="Arial"/>
          <w:sz w:val="22"/>
          <w:szCs w:val="22"/>
        </w:rPr>
        <w:t>)</w:t>
      </w:r>
    </w:p>
    <w:p w14:paraId="7794D430" w14:textId="7C67DC89" w:rsidR="00686E50" w:rsidRDefault="00686E50" w:rsidP="00686E50">
      <w:pPr>
        <w:ind w:left="5812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lastRenderedPageBreak/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r w:rsidR="00E90A39"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39D2A8D" w14:textId="4DA78ACC" w:rsidR="00686E50" w:rsidRDefault="00686E50" w:rsidP="00686E50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DC0DCC">
        <w:rPr>
          <w:rFonts w:ascii="Arial" w:hAnsi="Arial" w:cs="Arial"/>
          <w:sz w:val="22"/>
          <w:szCs w:val="22"/>
        </w:rPr>
        <w:t>W3-A/</w:t>
      </w:r>
      <w:r w:rsidR="00E90A39" w:rsidRPr="00E90A39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DC0DCC">
        <w:rPr>
          <w:rFonts w:ascii="Arial" w:hAnsi="Arial" w:cs="Arial"/>
          <w:sz w:val="22"/>
          <w:szCs w:val="22"/>
        </w:rPr>
        <w:t>/</w:t>
      </w:r>
      <w:r w:rsidR="00E90A39">
        <w:rPr>
          <w:rFonts w:ascii="Arial" w:hAnsi="Arial" w:cs="Arial"/>
          <w:sz w:val="22"/>
          <w:szCs w:val="22"/>
        </w:rPr>
        <w:t>PP</w:t>
      </w:r>
      <w:r w:rsidRPr="00DC0DCC">
        <w:rPr>
          <w:rFonts w:ascii="Arial" w:hAnsi="Arial" w:cs="Arial"/>
          <w:sz w:val="22"/>
          <w:szCs w:val="22"/>
        </w:rPr>
        <w:t>.0</w:t>
      </w:r>
      <w:r w:rsidR="00BB11DC">
        <w:rPr>
          <w:rFonts w:ascii="Arial" w:hAnsi="Arial" w:cs="Arial"/>
          <w:sz w:val="22"/>
          <w:szCs w:val="22"/>
        </w:rPr>
        <w:t>0.1</w:t>
      </w:r>
      <w:r w:rsidRPr="00DC0DCC">
        <w:rPr>
          <w:rFonts w:ascii="Arial" w:hAnsi="Arial" w:cs="Arial"/>
          <w:sz w:val="22"/>
          <w:szCs w:val="22"/>
        </w:rPr>
        <w:t>/</w:t>
      </w:r>
      <w:r w:rsidR="00BB11DC">
        <w:rPr>
          <w:rFonts w:ascii="Arial" w:hAnsi="Arial" w:cs="Arial"/>
          <w:sz w:val="22"/>
          <w:szCs w:val="22"/>
        </w:rPr>
        <w:t>XI</w:t>
      </w:r>
      <w:r w:rsidRPr="00DC0DCC">
        <w:rPr>
          <w:rFonts w:ascii="Arial" w:hAnsi="Arial" w:cs="Arial"/>
          <w:sz w:val="22"/>
          <w:szCs w:val="22"/>
        </w:rPr>
        <w:t>/2022</w:t>
      </w:r>
    </w:p>
    <w:p w14:paraId="5F763977" w14:textId="0C14B7D1" w:rsidR="00686E50" w:rsidRPr="00DC0DCC" w:rsidRDefault="00686E50" w:rsidP="00686E50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E90A3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E90A39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467B73AF" w14:textId="77777777" w:rsidR="00686E50" w:rsidRDefault="00686E50" w:rsidP="00686E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C036FC" w14:textId="77777777" w:rsidR="00E90A39" w:rsidRDefault="00686E50" w:rsidP="00686E50">
      <w:pPr>
        <w:jc w:val="center"/>
        <w:rPr>
          <w:rFonts w:ascii="Arial" w:hAnsi="Arial" w:cs="Arial"/>
          <w:sz w:val="22"/>
          <w:szCs w:val="22"/>
        </w:rPr>
      </w:pPr>
      <w:r w:rsidRPr="00686E50">
        <w:rPr>
          <w:rFonts w:ascii="Arial" w:hAnsi="Arial" w:cs="Arial"/>
          <w:sz w:val="22"/>
          <w:szCs w:val="22"/>
        </w:rPr>
        <w:t>DAFTAR PESERTA</w:t>
      </w:r>
    </w:p>
    <w:p w14:paraId="6C72C0B4" w14:textId="77777777" w:rsidR="00E90A39" w:rsidRDefault="00686E50" w:rsidP="00686E50">
      <w:pPr>
        <w:jc w:val="center"/>
        <w:rPr>
          <w:rFonts w:ascii="Arial" w:hAnsi="Arial" w:cs="Arial"/>
          <w:sz w:val="22"/>
          <w:szCs w:val="22"/>
        </w:rPr>
      </w:pPr>
      <w:r w:rsidRPr="00686E50">
        <w:rPr>
          <w:rFonts w:ascii="Arial" w:hAnsi="Arial" w:cs="Arial"/>
          <w:sz w:val="22"/>
          <w:szCs w:val="22"/>
        </w:rPr>
        <w:t>DISKUSI HUKUM</w:t>
      </w:r>
      <w:r w:rsidR="00E90A39">
        <w:rPr>
          <w:rFonts w:ascii="Arial" w:hAnsi="Arial" w:cs="Arial"/>
          <w:sz w:val="22"/>
          <w:szCs w:val="22"/>
        </w:rPr>
        <w:t xml:space="preserve"> </w:t>
      </w:r>
      <w:r w:rsidRPr="00686E50">
        <w:rPr>
          <w:rFonts w:ascii="Arial" w:hAnsi="Arial" w:cs="Arial"/>
          <w:sz w:val="22"/>
          <w:szCs w:val="22"/>
        </w:rPr>
        <w:t xml:space="preserve">BAGI HAKIM </w:t>
      </w:r>
    </w:p>
    <w:p w14:paraId="17F7D61B" w14:textId="06D31FAC" w:rsidR="00686E50" w:rsidRPr="00686E50" w:rsidRDefault="00686E50" w:rsidP="00686E50">
      <w:pPr>
        <w:jc w:val="center"/>
        <w:rPr>
          <w:rFonts w:ascii="Arial" w:hAnsi="Arial" w:cs="Arial"/>
          <w:sz w:val="22"/>
          <w:szCs w:val="22"/>
        </w:rPr>
      </w:pPr>
      <w:r w:rsidRPr="00686E50">
        <w:rPr>
          <w:rFonts w:ascii="Arial" w:hAnsi="Arial" w:cs="Arial"/>
          <w:sz w:val="22"/>
          <w:szCs w:val="22"/>
        </w:rPr>
        <w:t>DI LINGKUNGAN PENGADILAN TINGGI AGAMA PADANG</w:t>
      </w:r>
    </w:p>
    <w:p w14:paraId="19DD9770" w14:textId="77777777" w:rsidR="00686E50" w:rsidRDefault="00686E50" w:rsidP="00686E50">
      <w:pPr>
        <w:rPr>
          <w:rFonts w:ascii="Arial" w:hAnsi="Arial" w:cs="Arial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536"/>
        <w:gridCol w:w="1559"/>
        <w:gridCol w:w="2551"/>
      </w:tblGrid>
      <w:tr w:rsidR="00686E50" w:rsidRPr="002D5974" w14:paraId="36768A48" w14:textId="77777777" w:rsidTr="00E90A39">
        <w:trPr>
          <w:trHeight w:val="288"/>
          <w:tblHeader/>
          <w:jc w:val="center"/>
        </w:trPr>
        <w:tc>
          <w:tcPr>
            <w:tcW w:w="5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B02C0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960CCB" w14:textId="77777777" w:rsidR="00686E50" w:rsidRPr="002D5974" w:rsidRDefault="00686E50" w:rsidP="00012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NAMA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759214" w14:textId="77777777" w:rsidR="00686E50" w:rsidRPr="002D5974" w:rsidRDefault="00686E50" w:rsidP="00012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JABATAN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71C3EF" w14:textId="77777777" w:rsidR="00686E50" w:rsidRPr="002D5974" w:rsidRDefault="00686E50" w:rsidP="00012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UNIT KERJA</w:t>
            </w:r>
          </w:p>
        </w:tc>
      </w:tr>
      <w:tr w:rsidR="00686E50" w:rsidRPr="002D5974" w14:paraId="21C6E5A1" w14:textId="77777777" w:rsidTr="00E90A39">
        <w:trPr>
          <w:trHeight w:val="288"/>
          <w:jc w:val="center"/>
        </w:trPr>
        <w:tc>
          <w:tcPr>
            <w:tcW w:w="592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CA3B98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0126EC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Drs.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Mahmud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Dongoran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M.H.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309B3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9C04FE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4F53D345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664239C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B6F48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Nursal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M.Sy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7CEFB1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836F5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48F0F79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DCD66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C1A338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Mazliatun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438143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66C6F2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2E06479B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F57668C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705EB0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Drs.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Asli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Nasution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M.E.Sy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15D05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4E69C4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0D880290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1F5C9CB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D4B4B5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Rahmadinur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C95ECE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ACFD8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5D1A36B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5D6F6DA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C8C6F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Elfayari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B84B27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CBE56F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199E5E6C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1B2CCB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3659E4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Hj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Yurni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C76741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750962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00FC1B25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B990470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84C272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Drs.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Syahrial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Anas,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C872E1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8FF9B7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412AEC02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2AA181B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26BB07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Drs.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Adwar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85D45F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5280F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18E6A251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6ACE5DD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1FB20A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Syafri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20B0E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32FB95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52D13265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2EDB120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3B0FF3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Hj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Samlah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83B3AE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5018B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3EF742E5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872794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2063F4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Hj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Yusnizar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4B6002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2F9F1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477AEB1B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ECE29AD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21AD9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Hj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Tiniwarti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As.,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50C2D6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35A15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</w:t>
            </w:r>
          </w:p>
        </w:tc>
      </w:tr>
      <w:tr w:rsidR="00686E50" w:rsidRPr="002D5974" w14:paraId="49F7866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19A51A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83C8F7A" w14:textId="23D4715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Anneka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Yosihilma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58FA3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E82C62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Pariaman</w:t>
            </w:r>
            <w:proofErr w:type="spellEnd"/>
          </w:p>
        </w:tc>
      </w:tr>
      <w:tr w:rsidR="00686E50" w:rsidRPr="002D5974" w14:paraId="643B6473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7ECE46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603375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Ariefarahmy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46E91A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D631A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Pariaman</w:t>
            </w:r>
            <w:proofErr w:type="spellEnd"/>
          </w:p>
        </w:tc>
      </w:tr>
      <w:tr w:rsidR="00686E50" w:rsidRPr="002D5974" w14:paraId="2EEA3C9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8983FD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799768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Ermida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Yustri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65B97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A88030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Pariaman</w:t>
            </w:r>
            <w:proofErr w:type="spellEnd"/>
          </w:p>
        </w:tc>
      </w:tr>
      <w:tr w:rsidR="00686E50" w:rsidRPr="002D5974" w14:paraId="33B6480F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B22C35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FACEF0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Amrizal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85B5E6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440598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Pariaman</w:t>
            </w:r>
            <w:proofErr w:type="spellEnd"/>
          </w:p>
        </w:tc>
      </w:tr>
      <w:tr w:rsidR="00686E50" w:rsidRPr="002D5974" w14:paraId="4EB27302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2F7490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B8983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H.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Muzakkir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BB50CC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BB876C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Pariaman</w:t>
            </w:r>
            <w:proofErr w:type="spellEnd"/>
          </w:p>
        </w:tc>
      </w:tr>
      <w:tr w:rsidR="00686E50" w:rsidRPr="002D5974" w14:paraId="17CA17B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EF2FA14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19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A70AFC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Milda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Sukmawati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013347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BD0794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Pariaman</w:t>
            </w:r>
            <w:proofErr w:type="spellEnd"/>
          </w:p>
        </w:tc>
      </w:tr>
      <w:tr w:rsidR="00686E50" w:rsidRPr="002D5974" w14:paraId="6727CFDE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FC059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70653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Osvia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Zurina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E7377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8476CD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Pariaman</w:t>
            </w:r>
            <w:proofErr w:type="spellEnd"/>
          </w:p>
        </w:tc>
      </w:tr>
      <w:tr w:rsidR="00686E50" w:rsidRPr="002D5974" w14:paraId="11C2DD2F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D5E6E6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BE882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Nurmaisal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7A7AD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7C6694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Batusangkar</w:t>
            </w:r>
            <w:proofErr w:type="spellEnd"/>
          </w:p>
        </w:tc>
      </w:tr>
      <w:tr w:rsidR="00686E50" w:rsidRPr="002D5974" w14:paraId="70B87D96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BAC13A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7C28F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Nongliasma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D3B95D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1F14A3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Batusangkar</w:t>
            </w:r>
            <w:proofErr w:type="spellEnd"/>
          </w:p>
        </w:tc>
      </w:tr>
      <w:tr w:rsidR="00686E50" w:rsidRPr="002D5974" w14:paraId="36C68B95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B6D56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124EE0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Hj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Firdawati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CCBC9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6BC73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Batusangkar</w:t>
            </w:r>
            <w:proofErr w:type="spellEnd"/>
          </w:p>
        </w:tc>
      </w:tr>
      <w:tr w:rsidR="00686E50" w:rsidRPr="002D5974" w14:paraId="7CD2618A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E59DA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8DF122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Drs.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Asril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C8120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6932E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Batusangkar</w:t>
            </w:r>
            <w:proofErr w:type="spellEnd"/>
          </w:p>
        </w:tc>
      </w:tr>
      <w:tr w:rsidR="00686E50" w:rsidRPr="002D5974" w14:paraId="73F882F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F4EFFB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8A74BF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Rahmi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Mailiza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Annur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51A567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74DAB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Batusangkar</w:t>
            </w:r>
            <w:proofErr w:type="spellEnd"/>
          </w:p>
        </w:tc>
      </w:tr>
      <w:tr w:rsidR="00686E50" w:rsidRPr="002D5974" w14:paraId="18870926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FC6073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B0EB035" w14:textId="280CED13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H. Fahmi R.,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D8A86B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65F13C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Bukittinggi</w:t>
            </w:r>
            <w:proofErr w:type="spellEnd"/>
          </w:p>
        </w:tc>
      </w:tr>
      <w:tr w:rsidR="00686E50" w:rsidRPr="002D5974" w14:paraId="7640C51F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F76A557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B1A65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Yengkie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Hirawan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B481AA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83221A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Bukittinggi</w:t>
            </w:r>
            <w:proofErr w:type="spellEnd"/>
          </w:p>
        </w:tc>
      </w:tr>
      <w:tr w:rsidR="00686E50" w:rsidRPr="002D5974" w14:paraId="00978276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D739D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28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4D29F1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Dra.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Rasmiati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F2DC86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6D5D0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Bukittinggi</w:t>
            </w:r>
            <w:proofErr w:type="spellEnd"/>
          </w:p>
        </w:tc>
      </w:tr>
      <w:tr w:rsidR="00686E50" w:rsidRPr="002D5974" w14:paraId="3D9FCF73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7487F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490D0D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Wisri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2A7CF2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AC39E6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Bukittinggi</w:t>
            </w:r>
            <w:proofErr w:type="spellEnd"/>
          </w:p>
        </w:tc>
      </w:tr>
      <w:tr w:rsidR="00686E50" w:rsidRPr="002D5974" w14:paraId="05032139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E6420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A7FB27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Efidatul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Akhyar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EDD08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6684D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Bukittinggi</w:t>
            </w:r>
            <w:proofErr w:type="spellEnd"/>
          </w:p>
        </w:tc>
      </w:tr>
      <w:tr w:rsidR="00686E50" w:rsidRPr="002D5974" w14:paraId="2E0D073B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41E379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4751F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Mardha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Areta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91FDD0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66F11D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Bukittinggi</w:t>
            </w:r>
            <w:proofErr w:type="spellEnd"/>
          </w:p>
        </w:tc>
      </w:tr>
      <w:tr w:rsidR="00686E50" w:rsidRPr="002D5974" w14:paraId="2B288BF6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4DB21E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5B048A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Alimahaini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DEF45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24FD19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Bukittinggi</w:t>
            </w:r>
            <w:proofErr w:type="spellEnd"/>
          </w:p>
        </w:tc>
      </w:tr>
      <w:tr w:rsidR="00686E50" w:rsidRPr="002D5974" w14:paraId="0C3D2B8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D8E2AB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20A94B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Nurhema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AF7F43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560C39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Payakumbuh</w:t>
            </w:r>
            <w:proofErr w:type="spellEnd"/>
          </w:p>
        </w:tc>
      </w:tr>
      <w:tr w:rsidR="00686E50" w:rsidRPr="002D5974" w14:paraId="57680FD1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1BB1363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E38BC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Indra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Fitriadi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476A18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61F3CB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Payakumbuh</w:t>
            </w:r>
            <w:proofErr w:type="spellEnd"/>
          </w:p>
        </w:tc>
      </w:tr>
      <w:tr w:rsidR="00686E50" w:rsidRPr="002D5974" w14:paraId="06B077B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33A3A2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E196E7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Drs.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Irmantasir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AFCBA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24D29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Payakumbuh</w:t>
            </w:r>
            <w:proofErr w:type="spellEnd"/>
          </w:p>
        </w:tc>
      </w:tr>
      <w:tr w:rsidR="00686E50" w:rsidRPr="002D5974" w14:paraId="27D2254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AECDD6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BF5936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Rahmi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Hidayati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25977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831568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Payakumbuh</w:t>
            </w:r>
            <w:proofErr w:type="spellEnd"/>
          </w:p>
        </w:tc>
      </w:tr>
      <w:tr w:rsidR="00686E50" w:rsidRPr="002D5974" w14:paraId="4C4D898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3ED0EA0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856F74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Muhammad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Rais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M.Si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B5A236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C0C3B5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Sawahlunto</w:t>
            </w:r>
            <w:proofErr w:type="spellEnd"/>
          </w:p>
        </w:tc>
      </w:tr>
      <w:tr w:rsidR="00686E50" w:rsidRPr="002D5974" w14:paraId="229318C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A1720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A0780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Rosmaleni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0292CD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6AAD3F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Sawahlunto</w:t>
            </w:r>
            <w:proofErr w:type="spellEnd"/>
          </w:p>
        </w:tc>
      </w:tr>
      <w:tr w:rsidR="00686E50" w:rsidRPr="002D5974" w14:paraId="06824B21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02A754B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39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7E2806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Almar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Atul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Hasanah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764FE8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8858D1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Sawahlunto</w:t>
            </w:r>
            <w:proofErr w:type="spellEnd"/>
          </w:p>
        </w:tc>
      </w:tr>
      <w:tr w:rsidR="00686E50" w:rsidRPr="002D5974" w14:paraId="4A696FC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88E510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1C879D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Zulfa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Yenti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F8187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2CE2B8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Solok</w:t>
            </w:r>
            <w:proofErr w:type="spellEnd"/>
          </w:p>
        </w:tc>
      </w:tr>
      <w:tr w:rsidR="00686E50" w:rsidRPr="002D5974" w14:paraId="13D7EE96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F2F26D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84B091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Zulkifli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Firdaus,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1A90B8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D2D09A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Solok</w:t>
            </w:r>
            <w:proofErr w:type="spellEnd"/>
          </w:p>
        </w:tc>
      </w:tr>
      <w:tr w:rsidR="00686E50" w:rsidRPr="002D5974" w14:paraId="2B9093F0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E8BCB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49BC81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Yani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Arfianti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Siregar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gram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S.H.,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</w:t>
            </w:r>
            <w:proofErr w:type="gram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.Kn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757E28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99925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Solok</w:t>
            </w:r>
            <w:proofErr w:type="spellEnd"/>
          </w:p>
        </w:tc>
      </w:tr>
      <w:tr w:rsidR="00686E50" w:rsidRPr="002D5974" w14:paraId="27B01107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48820CC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5F1E4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Muhammad Ilham Al Firdaus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Lubis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D1A7B4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BF7ACE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Solok</w:t>
            </w:r>
            <w:proofErr w:type="spellEnd"/>
          </w:p>
        </w:tc>
      </w:tr>
      <w:tr w:rsidR="00686E50" w:rsidRPr="002D5974" w14:paraId="36493CB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889F27D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28810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Zakiyah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Ulya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FEB88D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9ECA37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 Panjang</w:t>
            </w:r>
          </w:p>
        </w:tc>
      </w:tr>
      <w:tr w:rsidR="00686E50" w:rsidRPr="002D5974" w14:paraId="27D656D3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2AB22C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63090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Agus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Sopyan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45D793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0FF93D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 Panjang</w:t>
            </w:r>
          </w:p>
        </w:tc>
      </w:tr>
      <w:tr w:rsidR="00686E50" w:rsidRPr="002D5974" w14:paraId="1870AF4F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4CDA255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FD9943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Rifazul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Azdmi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918973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F6DF58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 Panjang</w:t>
            </w:r>
          </w:p>
        </w:tc>
      </w:tr>
      <w:tr w:rsidR="00686E50" w:rsidRPr="002D5974" w14:paraId="20DF6451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0221D2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AD8510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Ranti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Rafika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Dewi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7A8536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95620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 Padang Panjang</w:t>
            </w:r>
          </w:p>
        </w:tc>
      </w:tr>
      <w:tr w:rsidR="00686E50" w:rsidRPr="002D5974" w14:paraId="2C07885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51837F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D26DB1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Haris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Luthfi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6AFC03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F6E0D7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Muara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Labuh</w:t>
            </w:r>
            <w:proofErr w:type="spellEnd"/>
          </w:p>
        </w:tc>
      </w:tr>
      <w:tr w:rsidR="00686E50" w:rsidRPr="002D5974" w14:paraId="430B2A5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8073479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49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74D3E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Koidin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7F15B5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4A1B6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Muara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Labuh</w:t>
            </w:r>
            <w:proofErr w:type="spellEnd"/>
          </w:p>
        </w:tc>
      </w:tr>
      <w:tr w:rsidR="00686E50" w:rsidRPr="002D5974" w14:paraId="2239C13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E6454A7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A10469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Rizki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Elia,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71B48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E26669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Muara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Labuh</w:t>
            </w:r>
            <w:proofErr w:type="spellEnd"/>
          </w:p>
        </w:tc>
      </w:tr>
      <w:tr w:rsidR="00686E50" w:rsidRPr="002D5974" w14:paraId="54305837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CB6FEA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355118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Azizah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Ali, S.H.I.,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18F653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2A55F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Sijunjung</w:t>
            </w:r>
            <w:proofErr w:type="spellEnd"/>
          </w:p>
        </w:tc>
      </w:tr>
      <w:tr w:rsidR="00686E50" w:rsidRPr="002D5974" w14:paraId="620297F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B5295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A00F0D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Nurhadi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1250F7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CF6FD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Sijunjung</w:t>
            </w:r>
            <w:proofErr w:type="spellEnd"/>
          </w:p>
        </w:tc>
      </w:tr>
      <w:tr w:rsidR="00686E50" w:rsidRPr="002D5974" w14:paraId="023BFC4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88CF185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21A286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Robbil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Alfires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 Sy.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8D9E6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40300A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Sijunjung</w:t>
            </w:r>
            <w:proofErr w:type="spellEnd"/>
          </w:p>
        </w:tc>
      </w:tr>
      <w:tr w:rsidR="00686E50" w:rsidRPr="002D5974" w14:paraId="0CA70CA5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249F6D3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A8EDDF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Zulkarnaen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Ritonga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E6FB8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94BD13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Sijunjung</w:t>
            </w:r>
            <w:proofErr w:type="spellEnd"/>
          </w:p>
        </w:tc>
      </w:tr>
      <w:tr w:rsidR="00686E50" w:rsidRPr="002D5974" w14:paraId="3A5FB0EE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9CD69A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E1C8C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Aprina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Chintya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E07DC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D46A61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Sijunjung</w:t>
            </w:r>
            <w:proofErr w:type="spellEnd"/>
          </w:p>
        </w:tc>
      </w:tr>
      <w:tr w:rsidR="00686E50" w:rsidRPr="002D5974" w14:paraId="6E25A940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41360B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73416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Rina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Eka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Fatma, S.H.I.,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A0C0D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813E42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Koto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Baru</w:t>
            </w:r>
            <w:proofErr w:type="spellEnd"/>
          </w:p>
        </w:tc>
      </w:tr>
      <w:tr w:rsidR="00686E50" w:rsidRPr="002D5974" w14:paraId="0AEFAE66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5DAF5B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C110B8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Asyrof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Syarifuddin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4F40DA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1BD018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Koto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Baru</w:t>
            </w:r>
            <w:proofErr w:type="spellEnd"/>
          </w:p>
        </w:tc>
      </w:tr>
      <w:tr w:rsidR="00686E50" w:rsidRPr="002D5974" w14:paraId="01065C3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8022E30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B2A49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Azimar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Syamsi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60A3F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C804C9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Koto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Baru</w:t>
            </w:r>
            <w:proofErr w:type="spellEnd"/>
          </w:p>
        </w:tc>
      </w:tr>
      <w:tr w:rsidR="00686E50" w:rsidRPr="002D5974" w14:paraId="10ADE0D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C0BDE3A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59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E593EC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Asmeilia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0C9FFE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06C2AA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Koto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Baru</w:t>
            </w:r>
            <w:proofErr w:type="spellEnd"/>
          </w:p>
        </w:tc>
      </w:tr>
      <w:tr w:rsidR="00686E50" w:rsidRPr="002D5974" w14:paraId="2E3E9F9C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96DE6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BDF413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Yulis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Edward,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ED63B3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BAB85F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Koto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Baru</w:t>
            </w:r>
            <w:proofErr w:type="spellEnd"/>
          </w:p>
        </w:tc>
      </w:tr>
      <w:tr w:rsidR="00686E50" w:rsidRPr="002D5974" w14:paraId="39C257EC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37DDF8A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EF58FF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Sri Fortuna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Dewi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A1DB7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56D362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Painan</w:t>
            </w:r>
            <w:proofErr w:type="spellEnd"/>
          </w:p>
        </w:tc>
      </w:tr>
      <w:tr w:rsidR="00686E50" w:rsidRPr="002D5974" w14:paraId="233BFB90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B3BA9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0A4C7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Dr.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Martina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Lofa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240C6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4FDAF5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Painan</w:t>
            </w:r>
            <w:proofErr w:type="spellEnd"/>
          </w:p>
        </w:tc>
      </w:tr>
      <w:tr w:rsidR="00686E50" w:rsidRPr="002D5974" w14:paraId="07B0B5FC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2E992E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lastRenderedPageBreak/>
              <w:t>63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B759B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Rifka Zainal, S.H.I.,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9F8CF4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352A9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Painan</w:t>
            </w:r>
            <w:proofErr w:type="spellEnd"/>
          </w:p>
        </w:tc>
      </w:tr>
      <w:tr w:rsidR="00686E50" w:rsidRPr="002D5974" w14:paraId="72DD9242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1423C39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50D089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Deza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Emira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010217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E08F1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Painan</w:t>
            </w:r>
            <w:proofErr w:type="spellEnd"/>
          </w:p>
        </w:tc>
      </w:tr>
      <w:tr w:rsidR="00686E50" w:rsidRPr="002D5974" w14:paraId="5E269AA2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940DD52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87769A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Ahmad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Syafruddin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81C335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CEA28A9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Lubuk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Sikaping</w:t>
            </w:r>
            <w:proofErr w:type="spellEnd"/>
          </w:p>
        </w:tc>
      </w:tr>
      <w:tr w:rsidR="00686E50" w:rsidRPr="002D5974" w14:paraId="794305C3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A071E62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254DC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Khoiril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Anwar,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8266DC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54EC0B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Lubuk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Sikaping</w:t>
            </w:r>
            <w:proofErr w:type="spellEnd"/>
          </w:p>
        </w:tc>
      </w:tr>
      <w:tr w:rsidR="00686E50" w:rsidRPr="002D5974" w14:paraId="628FC7AB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B41044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84DC3C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Faizal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Afdha`U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A5C74A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7F4B9F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Lubuk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Sikaping</w:t>
            </w:r>
            <w:proofErr w:type="spellEnd"/>
          </w:p>
        </w:tc>
      </w:tr>
      <w:tr w:rsidR="00686E50" w:rsidRPr="002D5974" w14:paraId="6C2D0F09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0EBE42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49BAD3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Syafrul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S.H.I.,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M.Sy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351E28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6C98C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Talu</w:t>
            </w:r>
            <w:proofErr w:type="spellEnd"/>
          </w:p>
        </w:tc>
      </w:tr>
      <w:tr w:rsidR="00686E50" w:rsidRPr="002D5974" w14:paraId="1F0C36B7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7A6ADD4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69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6764A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Rinaldi. M,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8DFF5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78972F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Talu</w:t>
            </w:r>
            <w:proofErr w:type="spellEnd"/>
          </w:p>
        </w:tc>
      </w:tr>
      <w:tr w:rsidR="00686E50" w:rsidRPr="002D5974" w14:paraId="35A4A15F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29BBAC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B5A771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Muhamad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Tambusai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Ad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Dauly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89833D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20930E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Talu</w:t>
            </w:r>
            <w:proofErr w:type="spellEnd"/>
          </w:p>
        </w:tc>
      </w:tr>
      <w:tr w:rsidR="00686E50" w:rsidRPr="002D5974" w14:paraId="2E7BB567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CF827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CE097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Latif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Mustofa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LLM.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14E177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BE5EB2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Talu</w:t>
            </w:r>
            <w:proofErr w:type="spellEnd"/>
          </w:p>
        </w:tc>
      </w:tr>
      <w:tr w:rsidR="00686E50" w:rsidRPr="002D5974" w14:paraId="0421ECA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AEAFB2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3B221B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Mi`Rajun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Nashihin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S.Sy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3C3FBC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9E4DF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Talu</w:t>
            </w:r>
            <w:proofErr w:type="spellEnd"/>
          </w:p>
        </w:tc>
      </w:tr>
      <w:tr w:rsidR="00686E50" w:rsidRPr="002D5974" w14:paraId="6E979A4E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4816AB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E794F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Marfiyunaldi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S.Sy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4BBC0D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7A082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Talu</w:t>
            </w:r>
            <w:proofErr w:type="spellEnd"/>
          </w:p>
        </w:tc>
      </w:tr>
      <w:tr w:rsidR="00686E50" w:rsidRPr="002D5974" w14:paraId="6C5CACE3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078FE2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279A2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Darda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Aristo, S.H.I.,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451CE3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160099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Maninjau</w:t>
            </w:r>
            <w:proofErr w:type="spellEnd"/>
          </w:p>
        </w:tc>
      </w:tr>
      <w:tr w:rsidR="00686E50" w:rsidRPr="002D5974" w14:paraId="5004DB7B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A6161CC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4F1A72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Ade Ahmad Hanif,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5A6470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700AD4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Maninjau</w:t>
            </w:r>
            <w:proofErr w:type="spellEnd"/>
          </w:p>
        </w:tc>
      </w:tr>
      <w:tr w:rsidR="00686E50" w:rsidRPr="002D5974" w14:paraId="1158821B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64D13A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7BB8C3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Mutiara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Hasnah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FEF44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EDD02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Maninjau</w:t>
            </w:r>
            <w:proofErr w:type="spellEnd"/>
          </w:p>
        </w:tc>
      </w:tr>
      <w:tr w:rsidR="00686E50" w:rsidRPr="002D5974" w14:paraId="1016E08B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B83EFF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F9AC73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M.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Yanis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Saputra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D9E1B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4B648E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Maninjau</w:t>
            </w:r>
            <w:proofErr w:type="spellEnd"/>
          </w:p>
        </w:tc>
      </w:tr>
      <w:tr w:rsidR="00686E50" w:rsidRPr="002D5974" w14:paraId="3F9F31BD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8B0F143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7247D1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Rika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Hidayati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DDFCED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0E249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Tanjung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Pati</w:t>
            </w:r>
            <w:proofErr w:type="spellEnd"/>
          </w:p>
        </w:tc>
      </w:tr>
      <w:tr w:rsidR="00686E50" w:rsidRPr="002D5974" w14:paraId="48257C49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943FAEC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79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FFE12B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Alfiza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20CE4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970EF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Tanjung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Pati</w:t>
            </w:r>
            <w:proofErr w:type="spellEnd"/>
          </w:p>
        </w:tc>
      </w:tr>
      <w:tr w:rsidR="00686E50" w:rsidRPr="002D5974" w14:paraId="6AA99830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11DC799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80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7F129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Fauziah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Rahmah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BF84AA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54937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Tanjung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Pati</w:t>
            </w:r>
            <w:proofErr w:type="spellEnd"/>
          </w:p>
        </w:tc>
      </w:tr>
      <w:tr w:rsidR="00686E50" w:rsidRPr="002D5974" w14:paraId="7ECD6037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405B8F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81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B05229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Dina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Hayati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F0BCF3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1885A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Tanjung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Pati</w:t>
            </w:r>
            <w:proofErr w:type="spellEnd"/>
          </w:p>
        </w:tc>
      </w:tr>
      <w:tr w:rsidR="00686E50" w:rsidRPr="002D5974" w14:paraId="7185C0C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7F10F6C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E97C5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Defi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Uswatun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Hasanah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S.Sy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55360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507A65A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Tanjung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Pati</w:t>
            </w:r>
            <w:proofErr w:type="spellEnd"/>
          </w:p>
        </w:tc>
      </w:tr>
      <w:tr w:rsidR="00686E50" w:rsidRPr="002D5974" w14:paraId="5AF27B82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3419CB0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724D24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Armen Ghani,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S.Ag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AA47697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26655B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Lubuk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Basung</w:t>
            </w:r>
            <w:proofErr w:type="spellEnd"/>
          </w:p>
        </w:tc>
      </w:tr>
      <w:tr w:rsidR="00686E50" w:rsidRPr="002D5974" w14:paraId="3E62DA0F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790F28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473EB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Ayu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Mulya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S.HI.,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63D830B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D8F605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Lubuk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Basung</w:t>
            </w:r>
            <w:proofErr w:type="spellEnd"/>
          </w:p>
        </w:tc>
      </w:tr>
      <w:tr w:rsidR="00686E50" w:rsidRPr="002D5974" w14:paraId="6FCE3345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544CC9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A12A4F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Derry Damayanti,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84F91F0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F9E87D8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Lubuk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Basung</w:t>
            </w:r>
            <w:proofErr w:type="spellEnd"/>
          </w:p>
        </w:tc>
      </w:tr>
      <w:tr w:rsidR="00686E50" w:rsidRPr="002D5974" w14:paraId="21FA1AE8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491DB0C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A8D344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M. Rifai, S.H.I.,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61C38C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3BA026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Pulau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Punjung</w:t>
            </w:r>
            <w:proofErr w:type="spellEnd"/>
          </w:p>
        </w:tc>
      </w:tr>
      <w:tr w:rsidR="00686E50" w:rsidRPr="002D5974" w14:paraId="2345FC63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E6FDB1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87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9F26BF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Ahmad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Mudlofar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E9E571C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Wakil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B80B253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Pulau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Punjung</w:t>
            </w:r>
            <w:proofErr w:type="spellEnd"/>
          </w:p>
        </w:tc>
      </w:tr>
      <w:tr w:rsidR="00686E50" w:rsidRPr="002D5974" w14:paraId="65AEA4AC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F01A76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88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C33F90E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Ahmad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Fathoni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E6864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6B9EC64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Pulau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Punjung</w:t>
            </w:r>
            <w:proofErr w:type="spellEnd"/>
          </w:p>
        </w:tc>
      </w:tr>
      <w:tr w:rsidR="00686E50" w:rsidRPr="002D5974" w14:paraId="523568B4" w14:textId="77777777" w:rsidTr="00E90A39">
        <w:trPr>
          <w:trHeight w:val="288"/>
          <w:jc w:val="center"/>
        </w:trPr>
        <w:tc>
          <w:tcPr>
            <w:tcW w:w="592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7F04D59" w14:textId="77777777" w:rsidR="00686E50" w:rsidRPr="002D5974" w:rsidRDefault="00686E50" w:rsidP="00012FEF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89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58D43AA1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Zamzami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Saleh,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Lc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., M.H.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60DA1086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Hakim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28B8BCF2" w14:textId="77777777" w:rsidR="00686E50" w:rsidRPr="002D5974" w:rsidRDefault="00686E50" w:rsidP="0001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</w:pPr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PA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Pulau</w:t>
            </w:r>
            <w:proofErr w:type="spellEnd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D5974">
              <w:rPr>
                <w:rFonts w:ascii="Arial" w:hAnsi="Arial" w:cs="Arial"/>
                <w:color w:val="000000"/>
                <w:sz w:val="22"/>
                <w:szCs w:val="22"/>
                <w:lang w:val="en-ID"/>
              </w:rPr>
              <w:t>Punjung</w:t>
            </w:r>
            <w:proofErr w:type="spellEnd"/>
          </w:p>
        </w:tc>
      </w:tr>
    </w:tbl>
    <w:p w14:paraId="65FEA498" w14:textId="6278FAA3" w:rsidR="00686E50" w:rsidRDefault="00686E50" w:rsidP="00686E50">
      <w:pPr>
        <w:rPr>
          <w:rFonts w:ascii="Arial" w:hAnsi="Arial" w:cs="Arial"/>
        </w:rPr>
      </w:pPr>
    </w:p>
    <w:p w14:paraId="563429FD" w14:textId="77777777" w:rsidR="00E90A39" w:rsidRDefault="00E90A39" w:rsidP="00686E50">
      <w:pPr>
        <w:rPr>
          <w:rFonts w:ascii="Arial" w:hAnsi="Arial" w:cs="Arial"/>
        </w:rPr>
      </w:pPr>
    </w:p>
    <w:p w14:paraId="763E1F00" w14:textId="770EA010" w:rsidR="007655AF" w:rsidRPr="00B23801" w:rsidRDefault="00E90A39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 xml:space="preserve">Wakil </w:t>
      </w:r>
      <w:r w:rsidR="007655AF" w:rsidRPr="00B23801">
        <w:rPr>
          <w:rFonts w:ascii="Arial" w:hAnsi="Arial" w:cs="Arial"/>
          <w:spacing w:val="-4"/>
          <w:sz w:val="22"/>
          <w:szCs w:val="22"/>
          <w:lang w:val="id-ID"/>
        </w:rPr>
        <w:t>Ketua,</w:t>
      </w:r>
    </w:p>
    <w:p w14:paraId="48384C6B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2D883CE" w14:textId="0BDC791B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74554FF" w14:textId="707F2093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79DA8856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1ACD734A" w14:textId="4CEECCF4" w:rsidR="007655AF" w:rsidRDefault="00E90A39" w:rsidP="007655AF">
      <w:pPr>
        <w:ind w:left="6379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pacing w:val="-4"/>
          <w:sz w:val="22"/>
          <w:szCs w:val="22"/>
        </w:rPr>
        <w:t>Dr. Drs. H. Hamdani S., S.H., M.H.I.</w:t>
      </w:r>
    </w:p>
    <w:sectPr w:rsidR="007655AF" w:rsidSect="00E90A39">
      <w:pgSz w:w="11906" w:h="16838" w:code="9"/>
      <w:pgMar w:top="1134" w:right="132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0B91" w14:textId="77777777" w:rsidR="00A60B54" w:rsidRDefault="00A60B54" w:rsidP="00E90A39">
      <w:r>
        <w:separator/>
      </w:r>
    </w:p>
  </w:endnote>
  <w:endnote w:type="continuationSeparator" w:id="0">
    <w:p w14:paraId="6C629F42" w14:textId="77777777" w:rsidR="00A60B54" w:rsidRDefault="00A60B54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C33E" w14:textId="77777777" w:rsidR="00A60B54" w:rsidRDefault="00A60B54" w:rsidP="00E90A39">
      <w:r>
        <w:separator/>
      </w:r>
    </w:p>
  </w:footnote>
  <w:footnote w:type="continuationSeparator" w:id="0">
    <w:p w14:paraId="560C4568" w14:textId="77777777" w:rsidR="00A60B54" w:rsidRDefault="00A60B54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A0440"/>
    <w:rsid w:val="00AA7113"/>
    <w:rsid w:val="00AB0B04"/>
    <w:rsid w:val="00AB2259"/>
    <w:rsid w:val="00AB3B80"/>
    <w:rsid w:val="00AC4EFC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11DC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3344-CFF6-4C02-8617-10892FE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9</cp:revision>
  <cp:lastPrinted>2022-11-08T07:32:00Z</cp:lastPrinted>
  <dcterms:created xsi:type="dcterms:W3CDTF">2022-11-07T02:26:00Z</dcterms:created>
  <dcterms:modified xsi:type="dcterms:W3CDTF">2022-11-08T07:32:00Z</dcterms:modified>
</cp:coreProperties>
</file>