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1F677AAF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>:</w:t>
      </w:r>
      <w:r w:rsidR="00B96C45" w:rsidRPr="00CC7727">
        <w:rPr>
          <w:rFonts w:ascii="Bookman Old Style" w:hAnsi="Bookman Old Style" w:cstheme="minorHAnsi"/>
        </w:rPr>
        <w:t xml:space="preserve"> W3-A/</w:t>
      </w:r>
      <w:r w:rsidR="00D522A4">
        <w:rPr>
          <w:rFonts w:ascii="Bookman Old Style" w:hAnsi="Bookman Old Style" w:cstheme="minorHAnsi"/>
          <w:lang w:val="id-ID"/>
        </w:rPr>
        <w:t>3454</w:t>
      </w:r>
      <w:r w:rsidR="00ED1F7D" w:rsidRPr="00CC7727">
        <w:rPr>
          <w:rFonts w:ascii="Bookman Old Style" w:hAnsi="Bookman Old Style" w:cstheme="minorHAnsi"/>
        </w:rPr>
        <w:t>/KP.00.3/</w:t>
      </w:r>
      <w:r w:rsidR="00D522A4">
        <w:rPr>
          <w:rFonts w:ascii="Bookman Old Style" w:hAnsi="Bookman Old Style" w:cstheme="minorHAnsi"/>
          <w:lang w:val="id-ID"/>
        </w:rPr>
        <w:t>XI</w:t>
      </w:r>
      <w:r w:rsidR="00ED1F7D" w:rsidRPr="00CC7727">
        <w:rPr>
          <w:rFonts w:ascii="Bookman Old Style" w:hAnsi="Bookman Old Style" w:cstheme="minorHAnsi"/>
        </w:rPr>
        <w:t>I/202</w:t>
      </w:r>
      <w:r w:rsidR="00D522A4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1F4A1396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Menimbang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pelaksanaan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pokok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fungsi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="000B5AFF">
        <w:rPr>
          <w:rFonts w:ascii="Bookman Old Style" w:hAnsi="Bookman Old Style" w:cstheme="minorHAnsi"/>
        </w:rPr>
        <w:t xml:space="preserve"> </w:t>
      </w:r>
      <w:proofErr w:type="spellStart"/>
      <w:r w:rsidR="000B5AFF">
        <w:rPr>
          <w:rFonts w:ascii="Bookman Old Style" w:hAnsi="Bookman Old Style" w:cstheme="minorHAnsi"/>
        </w:rPr>
        <w:t>Pengadilan</w:t>
      </w:r>
      <w:proofErr w:type="spellEnd"/>
      <w:r w:rsidR="000B5AFF">
        <w:rPr>
          <w:rFonts w:ascii="Bookman Old Style" w:hAnsi="Bookman Old Style" w:cstheme="minorHAnsi"/>
        </w:rPr>
        <w:t xml:space="preserve"> Tinggi Agama Padang</w:t>
      </w:r>
      <w:r w:rsidRPr="00CC7727">
        <w:rPr>
          <w:rFonts w:ascii="Bookman Old Style" w:hAnsi="Bookman Old Style" w:cstheme="minorHAnsi"/>
        </w:rPr>
        <w:t xml:space="preserve">, </w:t>
      </w:r>
      <w:proofErr w:type="spellStart"/>
      <w:r w:rsidRPr="00CC7727">
        <w:rPr>
          <w:rFonts w:ascii="Bookman Old Style" w:hAnsi="Bookman Old Style" w:cstheme="minorHAnsi"/>
        </w:rPr>
        <w:t>maka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dipandang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perlu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mengangkat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Sipil</w:t>
      </w:r>
      <w:proofErr w:type="spellEnd"/>
      <w:r w:rsidRPr="00CC7727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2F0803" w:rsidRPr="00CC7727">
        <w:rPr>
          <w:rFonts w:ascii="Bookman Old Style" w:hAnsi="Bookman Old Style" w:cstheme="minorHAnsi"/>
        </w:rPr>
        <w:t>Bahwa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nama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CC7727">
        <w:rPr>
          <w:rFonts w:ascii="Bookman Old Style" w:hAnsi="Bookman Old Style" w:cstheme="minorHAnsi"/>
        </w:rPr>
        <w:t>tersebut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dalam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Keputusan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ini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dipandang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mampu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memenuhi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syarat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untuk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diangkat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CC7727">
        <w:rPr>
          <w:rFonts w:ascii="Bookman Old Style" w:hAnsi="Bookman Old Style" w:cstheme="minorHAnsi"/>
        </w:rPr>
        <w:t>sebagai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Pemerintah</w:t>
      </w:r>
      <w:proofErr w:type="spellEnd"/>
      <w:r w:rsidR="002F0803" w:rsidRPr="00CC7727">
        <w:rPr>
          <w:rFonts w:ascii="Bookman Old Style" w:hAnsi="Bookman Old Style" w:cstheme="minorHAnsi"/>
        </w:rPr>
        <w:t xml:space="preserve"> Non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Negeri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Sipil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pada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Pengadilan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Tinggi Agama Padang;</w:t>
      </w:r>
    </w:p>
    <w:p w14:paraId="6F2BB33A" w14:textId="77DE2AF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Mengingat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3</w:t>
      </w:r>
      <w:r w:rsidR="000B5AFF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Mahkamah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Agung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5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Aparatur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Sipil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17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Keuangan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AF1EF1">
        <w:rPr>
          <w:rFonts w:ascii="Bookman Old Style" w:hAnsi="Bookman Old Style" w:cstheme="minorHAnsi"/>
        </w:rPr>
        <w:t>Undang-Undang</w:t>
      </w:r>
      <w:proofErr w:type="spellEnd"/>
      <w:r w:rsidR="00AF1EF1">
        <w:rPr>
          <w:rFonts w:ascii="Bookman Old Style" w:hAnsi="Bookman Old Style" w:cstheme="minorHAnsi"/>
        </w:rPr>
        <w:t xml:space="preserve"> Nomo </w:t>
      </w:r>
      <w:r w:rsidR="00B548F0" w:rsidRPr="00CC7727">
        <w:rPr>
          <w:rFonts w:ascii="Bookman Old Style" w:hAnsi="Bookman Old Style" w:cstheme="minorHAnsi"/>
        </w:rPr>
        <w:t xml:space="preserve">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Perbendaharaan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DA5368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Pemerintah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17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Atas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753F71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11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Manajemen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Pegawai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Negeri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Sipil</w:t>
      </w:r>
      <w:proofErr w:type="spellEnd"/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Perubahan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Ketiga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atas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CC7727">
        <w:rPr>
          <w:rFonts w:ascii="Bookman Old Style" w:hAnsi="Bookman Old Style" w:cstheme="minorHAnsi"/>
        </w:rPr>
        <w:t>Pembayaran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Penghasilan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Bagi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Pemerintah</w:t>
      </w:r>
      <w:proofErr w:type="spellEnd"/>
      <w:r w:rsidR="00430C9E" w:rsidRPr="00CC7727">
        <w:rPr>
          <w:rFonts w:ascii="Bookman Old Style" w:hAnsi="Bookman Old Style" w:cstheme="minorHAnsi"/>
        </w:rPr>
        <w:t xml:space="preserve"> Non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Negeri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CC7727">
        <w:rPr>
          <w:rFonts w:ascii="Bookman Old Style" w:hAnsi="Bookman Old Style" w:cstheme="minorHAnsi"/>
        </w:rPr>
        <w:t>dibebankan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pada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Anggaran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Pendapatan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dan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belanja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EA5AAB" w:rsidRPr="00CC7727">
        <w:rPr>
          <w:rFonts w:ascii="Bookman Old Style" w:hAnsi="Bookman Old Style" w:cstheme="minorHAnsi"/>
        </w:rPr>
        <w:t>Peraturan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Republik</w:t>
      </w:r>
      <w:proofErr w:type="spellEnd"/>
      <w:r w:rsidR="00EA5AAB" w:rsidRPr="00CC7727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CC7727">
        <w:rPr>
          <w:rFonts w:ascii="Bookman Old Style" w:hAnsi="Bookman Old Style" w:cstheme="minorHAnsi"/>
        </w:rPr>
        <w:t>Nomr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CC7727">
        <w:rPr>
          <w:rFonts w:ascii="Bookman Old Style" w:hAnsi="Bookman Old Style" w:cstheme="minorHAnsi"/>
        </w:rPr>
        <w:t>tentang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Perubahan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Atas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Keputusan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Nomor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190/PMK.05/2012</w:t>
      </w:r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CC7727">
        <w:rPr>
          <w:rFonts w:ascii="Bookman Old Style" w:hAnsi="Bookman Old Style" w:cstheme="minorHAnsi"/>
        </w:rPr>
        <w:t>Pembayaran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dalam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Rangka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Pelaksanaan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Pendapatan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Belanja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Mahakmah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 </w:t>
      </w: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 xml:space="preserve"> 811/SEK/SK/VIII/2021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19 </w:t>
      </w:r>
      <w:proofErr w:type="spellStart"/>
      <w:r w:rsidRPr="00CC7727">
        <w:rPr>
          <w:rFonts w:ascii="Bookman Old Style" w:hAnsi="Bookman Old Style" w:cstheme="minorHAnsi"/>
        </w:rPr>
        <w:t>Agustus</w:t>
      </w:r>
      <w:proofErr w:type="spellEnd"/>
      <w:r w:rsidRPr="00CC7727">
        <w:rPr>
          <w:rFonts w:ascii="Bookman Old Style" w:hAnsi="Bookman Old Style" w:cstheme="minorHAnsi"/>
        </w:rPr>
        <w:t xml:space="preserve"> 2021 </w:t>
      </w:r>
      <w:proofErr w:type="spellStart"/>
      <w:r w:rsidRPr="00CC7727">
        <w:rPr>
          <w:rFonts w:ascii="Bookman Old Style" w:hAnsi="Bookman Old Style" w:cstheme="minorHAnsi"/>
        </w:rPr>
        <w:t>tentang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Pedoman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Pengelolaan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Peradilan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ada</w:t>
      </w:r>
      <w:proofErr w:type="spellEnd"/>
      <w:r w:rsidRPr="00CC7727">
        <w:rPr>
          <w:rFonts w:ascii="Bookman Old Style" w:hAnsi="Bookman Old Style" w:cstheme="minorHAnsi"/>
        </w:rPr>
        <w:t xml:space="preserve"> di </w:t>
      </w:r>
      <w:proofErr w:type="spellStart"/>
      <w:r w:rsidRPr="00CC7727">
        <w:rPr>
          <w:rFonts w:ascii="Bookman Old Style" w:hAnsi="Bookman Old Style" w:cstheme="minorHAnsi"/>
        </w:rPr>
        <w:t>Bawahnya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02399" w:rsidRPr="00CC7727">
        <w:rPr>
          <w:rFonts w:ascii="Bookman Old Style" w:hAnsi="Bookman Old Style" w:cstheme="minorHAnsi"/>
        </w:rPr>
        <w:t>Peraturan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Men</w:t>
      </w:r>
      <w:r w:rsidR="0084731A" w:rsidRPr="00CC7727">
        <w:rPr>
          <w:rFonts w:ascii="Bookman Old Style" w:hAnsi="Bookman Old Style" w:cstheme="minorHAnsi"/>
        </w:rPr>
        <w:t>teri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Keuangan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Republik</w:t>
      </w:r>
      <w:proofErr w:type="spellEnd"/>
      <w:r w:rsidR="0084731A" w:rsidRPr="00CC7727">
        <w:rPr>
          <w:rFonts w:ascii="Bookman Old Style" w:hAnsi="Bookman Old Style" w:cstheme="minorHAnsi"/>
        </w:rPr>
        <w:t xml:space="preserve"> Indonesi</w:t>
      </w:r>
      <w:r w:rsidR="00B02399" w:rsidRPr="00CC7727">
        <w:rPr>
          <w:rFonts w:ascii="Bookman Old Style" w:hAnsi="Bookman Old Style" w:cstheme="minorHAnsi"/>
        </w:rPr>
        <w:t xml:space="preserve">a </w:t>
      </w:r>
      <w:proofErr w:type="spellStart"/>
      <w:r w:rsidR="00B02399" w:rsidRPr="00CC7727">
        <w:rPr>
          <w:rFonts w:ascii="Bookman Old Style" w:hAnsi="Bookman Old Style" w:cstheme="minorHAnsi"/>
        </w:rPr>
        <w:t>Nomor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r w:rsidR="0084731A" w:rsidRPr="00CC7727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19 </w:t>
      </w:r>
      <w:proofErr w:type="spellStart"/>
      <w:r w:rsidR="0084731A" w:rsidRPr="00CC7727">
        <w:rPr>
          <w:rFonts w:ascii="Bookman Old Style" w:hAnsi="Bookman Old Style" w:cstheme="minorHAnsi"/>
        </w:rPr>
        <w:t>Agustus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Standar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Biaya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Masukan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Tahun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2022;</w:t>
      </w:r>
    </w:p>
    <w:p w14:paraId="12A25188" w14:textId="262C80F3" w:rsidR="009A1800" w:rsidRPr="00F04EC9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Hasil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Penilaian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Kinerja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Tahun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CC7727">
        <w:rPr>
          <w:rFonts w:ascii="Bookman Old Style" w:hAnsi="Bookman Old Style" w:cstheme="minorHAnsi"/>
        </w:rPr>
        <w:t>atas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nama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F04EC9">
        <w:rPr>
          <w:rFonts w:ascii="Bookman Old Style" w:hAnsi="Bookman Old Style" w:cstheme="minorHAnsi"/>
          <w:lang w:val="id-ID"/>
        </w:rPr>
        <w:t>sebagaimana tersebut pada lajur 2 jabatan sebagaimana tersebut pada lajur 4 yang bernilai sebagaimana tersebut pada lajur 6, dalam lampiran keputusan ini.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  <w:b/>
        </w:rPr>
        <w:t>Menetapkan</w:t>
      </w:r>
      <w:proofErr w:type="spellEnd"/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13DC10E4" w14:textId="23D398A0" w:rsidR="003455B3" w:rsidRPr="00CC7727" w:rsidRDefault="009A1800" w:rsidP="00054DF1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7D5FB1">
        <w:rPr>
          <w:rFonts w:ascii="Bookman Old Style" w:hAnsi="Bookman Old Style" w:cstheme="minorHAnsi"/>
        </w:rPr>
        <w:tab/>
        <w:t xml:space="preserve">: </w:t>
      </w:r>
      <w:r w:rsidR="007D5FB1">
        <w:rPr>
          <w:rFonts w:ascii="Bookman Old Style" w:hAnsi="Bookman Old Style" w:cstheme="minorHAnsi"/>
        </w:rPr>
        <w:tab/>
      </w:r>
      <w:proofErr w:type="spellStart"/>
      <w:r w:rsidR="007D5FB1">
        <w:rPr>
          <w:rFonts w:ascii="Bookman Old Style" w:hAnsi="Bookman Old Style" w:cstheme="minorHAnsi"/>
        </w:rPr>
        <w:t>Mengangkat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nama-nama</w:t>
      </w:r>
      <w:proofErr w:type="spellEnd"/>
      <w:r w:rsidR="007D5FB1">
        <w:rPr>
          <w:rFonts w:ascii="Bookman Old Style" w:hAnsi="Bookman Old Style" w:cstheme="minorHAnsi"/>
        </w:rPr>
        <w:t xml:space="preserve"> yang </w:t>
      </w:r>
      <w:proofErr w:type="spellStart"/>
      <w:r w:rsidR="007D5FB1">
        <w:rPr>
          <w:rFonts w:ascii="Bookman Old Style" w:hAnsi="Bookman Old Style" w:cstheme="minorHAnsi"/>
        </w:rPr>
        <w:t>tersebut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pada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lajur</w:t>
      </w:r>
      <w:proofErr w:type="spellEnd"/>
      <w:r w:rsidR="007D5FB1">
        <w:rPr>
          <w:rFonts w:ascii="Bookman Old Style" w:hAnsi="Bookman Old Style" w:cstheme="minorHAnsi"/>
        </w:rPr>
        <w:t xml:space="preserve"> 2 </w:t>
      </w:r>
      <w:proofErr w:type="spellStart"/>
      <w:r w:rsidR="007D5FB1">
        <w:rPr>
          <w:rFonts w:ascii="Bookman Old Style" w:hAnsi="Bookman Old Style" w:cstheme="minorHAnsi"/>
        </w:rPr>
        <w:t>untuk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bertugas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dan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bertanggung</w:t>
      </w:r>
      <w:proofErr w:type="spellEnd"/>
      <w:r w:rsidR="007D5FB1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jawab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r w:rsidR="007D5FB1">
        <w:rPr>
          <w:rFonts w:ascii="Bookman Old Style" w:hAnsi="Bookman Old Style" w:cstheme="minorHAnsi"/>
          <w:lang w:val="id-ID"/>
        </w:rPr>
        <w:t xml:space="preserve">pada pekerjaannya dalam jabatan sebagaimana tersebut pada lajur 4 dan diberikan </w:t>
      </w:r>
      <w:r w:rsidR="00054DF1">
        <w:rPr>
          <w:rFonts w:ascii="Bookman Old Style" w:hAnsi="Bookman Old Style" w:cstheme="minorHAnsi"/>
          <w:lang w:val="id-ID"/>
        </w:rPr>
        <w:t xml:space="preserve">honorarium sebagaimana tersebut pada lajur 5 yang dibebankan pada DIPA Pengadilan Tinggi Agama Padang Nomor </w:t>
      </w:r>
      <w:r w:rsidR="00054DF1" w:rsidRPr="00CC7727">
        <w:rPr>
          <w:rFonts w:ascii="Bookman Old Style" w:hAnsi="Bookman Old Style" w:cstheme="minorHAnsi"/>
        </w:rPr>
        <w:t>SP DIPA – 005.01.2.401900/2022</w:t>
      </w:r>
      <w:r w:rsidR="00054DF1">
        <w:rPr>
          <w:rFonts w:ascii="Bookman Old Style" w:hAnsi="Bookman Old Style" w:cstheme="minorHAnsi"/>
          <w:lang w:val="id-ID"/>
        </w:rPr>
        <w:t xml:space="preserve"> Tahun Anggaran 2022, dalam lampiran keputusan ini;</w:t>
      </w:r>
    </w:p>
    <w:p w14:paraId="33239C5B" w14:textId="4F37AA5D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r w:rsidR="00054DF1">
        <w:rPr>
          <w:rFonts w:ascii="Bookman Old Style" w:hAnsi="Bookman Old Style" w:cstheme="minorHAnsi"/>
          <w:lang w:val="id-ID"/>
        </w:rPr>
        <w:t xml:space="preserve">Bahwa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Pemerintah</w:t>
      </w:r>
      <w:proofErr w:type="spellEnd"/>
      <w:r w:rsidR="00054DF1" w:rsidRPr="00CC7727">
        <w:rPr>
          <w:rFonts w:ascii="Bookman Old Style" w:hAnsi="Bookman Old Style" w:cstheme="minorHAnsi"/>
        </w:rPr>
        <w:t xml:space="preserve"> Non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Negeri</w:t>
      </w:r>
      <w:proofErr w:type="spellEnd"/>
      <w:r w:rsidR="00054DF1">
        <w:rPr>
          <w:rFonts w:ascii="Bookman Old Style" w:hAnsi="Bookman Old Style" w:cstheme="minorHAnsi"/>
          <w:lang w:val="id-ID"/>
        </w:rPr>
        <w:t xml:space="preserve"> tersebut apabila melakukan pelanggaran, tidak melakukan tugas-tugasnya dengan baik, yang bersangkutan dapat diberhentikan sewaktu-waktu dengan tidak dapat menuntut apapun</w:t>
      </w:r>
      <w:r w:rsidR="0084731A" w:rsidRPr="00CC7727">
        <w:rPr>
          <w:rFonts w:ascii="Bookman Old Style" w:hAnsi="Bookman Old Style" w:cstheme="minorHAnsi"/>
        </w:rPr>
        <w:t>;</w:t>
      </w:r>
    </w:p>
    <w:p w14:paraId="58BB6F93" w14:textId="6F234CBA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TIGA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berl</w:t>
      </w:r>
      <w:r w:rsidR="003B5296" w:rsidRPr="00CC7727">
        <w:rPr>
          <w:rFonts w:ascii="Bookman Old Style" w:hAnsi="Bookman Old Style" w:cstheme="minorHAnsi"/>
        </w:rPr>
        <w:t>a</w:t>
      </w:r>
      <w:r w:rsidR="002953B5" w:rsidRPr="00CC7727">
        <w:rPr>
          <w:rFonts w:ascii="Bookman Old Style" w:hAnsi="Bookman Old Style" w:cstheme="minorHAnsi"/>
        </w:rPr>
        <w:t>ku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terhitung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mulai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tanggal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Januari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</w:t>
      </w:r>
      <w:r w:rsidR="002953B5"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Desember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ketentuan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apabila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dikemudian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hari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ternyata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terdapat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kekeliruan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diadakan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perbaikan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perubahan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66E9830F" w14:textId="12D98236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EMPAT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953B5" w:rsidRPr="00CC7727">
        <w:rPr>
          <w:rFonts w:ascii="Bookman Old Style" w:hAnsi="Bookman Old Style" w:cstheme="minorHAnsi"/>
        </w:rPr>
        <w:t>disampaikan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6B027B" w:rsidRPr="00CC7727">
        <w:rPr>
          <w:rFonts w:ascii="Bookman Old Style" w:hAnsi="Bookman Old Style" w:cstheme="minorHAnsi"/>
        </w:rPr>
        <w:t xml:space="preserve"> </w:t>
      </w:r>
      <w:proofErr w:type="spellStart"/>
      <w:r w:rsidR="006B027B" w:rsidRPr="00CC7727">
        <w:rPr>
          <w:rFonts w:ascii="Bookman Old Style" w:hAnsi="Bookman Old Style" w:cstheme="minorHAnsi"/>
        </w:rPr>
        <w:t>ke</w:t>
      </w:r>
      <w:r w:rsidR="002953B5" w:rsidRPr="00CC7727">
        <w:rPr>
          <w:rFonts w:ascii="Bookman Old Style" w:hAnsi="Bookman Old Style" w:cstheme="minorHAnsi"/>
        </w:rPr>
        <w:t>pada</w:t>
      </w:r>
      <w:proofErr w:type="spellEnd"/>
      <w:proofErr w:type="gramEnd"/>
      <w:r w:rsidR="002953B5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953B5" w:rsidRPr="00CC7727">
        <w:rPr>
          <w:rFonts w:ascii="Bookman Old Style" w:hAnsi="Bookman Old Style" w:cstheme="minorHAnsi"/>
        </w:rPr>
        <w:t>bersangkutan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untuk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diketahui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dilaksanakan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1C49E8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penuh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jawab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46139D81" w:rsidR="00212998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="00212998" w:rsidRPr="00CC7727">
        <w:rPr>
          <w:rFonts w:ascii="Bookman Old Style" w:hAnsi="Bookman Old Style" w:cstheme="minorHAnsi"/>
        </w:rPr>
        <w:t>:</w:t>
      </w:r>
      <w:proofErr w:type="gramEnd"/>
      <w:r w:rsidR="0084731A" w:rsidRPr="00CC7727">
        <w:rPr>
          <w:rFonts w:ascii="Bookman Old Style" w:hAnsi="Bookman Old Style" w:cstheme="minorHAnsi"/>
        </w:rPr>
        <w:t xml:space="preserve"> Padang </w:t>
      </w:r>
      <w:r w:rsidR="0084731A" w:rsidRPr="00CC7727">
        <w:rPr>
          <w:rFonts w:ascii="Bookman Old Style" w:hAnsi="Bookman Old Style" w:cstheme="minorHAnsi"/>
        </w:rPr>
        <w:tab/>
      </w:r>
    </w:p>
    <w:p w14:paraId="7149B407" w14:textId="2EE18954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="0084731A" w:rsidRPr="00CC7727">
        <w:rPr>
          <w:rFonts w:ascii="Bookman Old Style" w:hAnsi="Bookman Old Style" w:cstheme="minorHAnsi"/>
        </w:rPr>
        <w:t xml:space="preserve"> </w:t>
      </w:r>
      <w:r w:rsidR="00D522A4">
        <w:rPr>
          <w:rFonts w:ascii="Bookman Old Style" w:hAnsi="Bookman Old Style" w:cstheme="minorHAnsi"/>
          <w:lang w:val="id-ID"/>
        </w:rPr>
        <w:t>31</w:t>
      </w:r>
      <w:r w:rsidR="00CC7727" w:rsidRPr="00CC7727">
        <w:rPr>
          <w:rFonts w:ascii="Bookman Old Style" w:hAnsi="Bookman Old Style" w:cstheme="minorHAnsi"/>
          <w:lang w:val="id-ID"/>
        </w:rPr>
        <w:t xml:space="preserve"> </w:t>
      </w:r>
      <w:r w:rsidR="00D522A4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0C285971" w14:textId="798E403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437751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418CA40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7E8247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</w:t>
      </w:r>
      <w:r w:rsidR="0005410E" w:rsidRPr="00CC7727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Tembusan</w:t>
      </w:r>
      <w:proofErr w:type="spellEnd"/>
      <w:r w:rsidRPr="00CC7727">
        <w:rPr>
          <w:rFonts w:ascii="Bookman Old Style" w:hAnsi="Bookman Old Style" w:cstheme="minorHAnsi"/>
        </w:rPr>
        <w:t>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Keuangan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Kepegawaian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Kantor </w:t>
      </w:r>
      <w:proofErr w:type="spellStart"/>
      <w:r w:rsidRPr="00CC7727">
        <w:rPr>
          <w:rFonts w:ascii="Bookman Old Style" w:hAnsi="Bookman Old Style" w:cstheme="minorHAnsi"/>
        </w:rPr>
        <w:t>Pelayanan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Perbendaharaan</w:t>
      </w:r>
      <w:proofErr w:type="spellEnd"/>
      <w:r w:rsidRPr="00CC7727">
        <w:rPr>
          <w:rFonts w:ascii="Bookman Old Style" w:hAnsi="Bookman Old Style" w:cstheme="minorHAnsi"/>
        </w:rPr>
        <w:t xml:space="preserve"> Negara Padang;</w:t>
      </w:r>
    </w:p>
    <w:p w14:paraId="339256AE" w14:textId="3D650C36" w:rsidR="002953B5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8924F1A" w14:textId="4FF19054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13AD856" w14:textId="498A0B5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FE22056" w14:textId="30FF61B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054F848" w14:textId="66C5C895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CACE195" w14:textId="1F56E8B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42AC1A5" w14:textId="5753B8DF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1E82C5C" w14:textId="02FAAE1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5F5C567" w14:textId="20A2F5D6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6BDCF10" w14:textId="5ABD54C1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C6955F1" w14:textId="6012D29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D26EFF5" w14:textId="69D06DC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7C1175F0" w14:textId="44E66CED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6ED99F0" w14:textId="74375DDB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B189A51" w14:textId="1656422F" w:rsidR="00054DF1" w:rsidRP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-426" w:right="-421"/>
        <w:rPr>
          <w:rFonts w:ascii="Times New Roman" w:hAnsi="Times New Roman" w:cs="Times New Roman"/>
          <w:lang w:val="id-ID"/>
        </w:rPr>
      </w:pPr>
      <w:r w:rsidRPr="00054DF1">
        <w:rPr>
          <w:rFonts w:ascii="Times New Roman" w:hAnsi="Times New Roman" w:cs="Times New Roman"/>
          <w:lang w:val="id-ID"/>
        </w:rPr>
        <w:lastRenderedPageBreak/>
        <w:t xml:space="preserve">LAMPIRAN KEPUTUSAN KUASA PENGGUNA ANGGARAN PENGADILAN TINGGI </w:t>
      </w:r>
      <w:r>
        <w:rPr>
          <w:rFonts w:ascii="Times New Roman" w:hAnsi="Times New Roman" w:cs="Times New Roman"/>
          <w:lang w:val="id-ID"/>
        </w:rPr>
        <w:t xml:space="preserve">AGAMA </w:t>
      </w:r>
      <w:r w:rsidRPr="00054DF1">
        <w:rPr>
          <w:rFonts w:ascii="Times New Roman" w:hAnsi="Times New Roman" w:cs="Times New Roman"/>
          <w:lang w:val="id-ID"/>
        </w:rPr>
        <w:t>PADANG</w:t>
      </w:r>
    </w:p>
    <w:p w14:paraId="7ED313E9" w14:textId="3B5BEE07" w:rsid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Nomor : </w:t>
      </w:r>
    </w:p>
    <w:p w14:paraId="5918A750" w14:textId="073AAE53" w:rsid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 </w:t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  Tanggal : </w:t>
      </w:r>
    </w:p>
    <w:p w14:paraId="713E4E3C" w14:textId="7E4C5AD0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244EA0D" w14:textId="38D3E4BE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3FB15B4" w14:textId="427C7B93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C9D806F" w14:textId="0154E77D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6"/>
        <w:gridCol w:w="2430"/>
        <w:gridCol w:w="2729"/>
        <w:gridCol w:w="1416"/>
        <w:gridCol w:w="1654"/>
        <w:gridCol w:w="1603"/>
      </w:tblGrid>
      <w:tr w:rsidR="00CD3D48" w:rsidRPr="00D85159" w14:paraId="575374ED" w14:textId="77777777" w:rsidTr="00CD3D48">
        <w:trPr>
          <w:trHeight w:val="1163"/>
        </w:trPr>
        <w:tc>
          <w:tcPr>
            <w:tcW w:w="425" w:type="dxa"/>
            <w:shd w:val="clear" w:color="auto" w:fill="BDD6EE" w:themeFill="accent5" w:themeFillTint="66"/>
            <w:vAlign w:val="center"/>
          </w:tcPr>
          <w:p w14:paraId="6DDBCBE7" w14:textId="51142B0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No</w:t>
            </w:r>
          </w:p>
        </w:tc>
        <w:tc>
          <w:tcPr>
            <w:tcW w:w="2472" w:type="dxa"/>
            <w:shd w:val="clear" w:color="auto" w:fill="BDD6EE" w:themeFill="accent5" w:themeFillTint="66"/>
            <w:vAlign w:val="center"/>
          </w:tcPr>
          <w:p w14:paraId="242A546E" w14:textId="0E5F5638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Nama</w:t>
            </w:r>
          </w:p>
        </w:tc>
        <w:tc>
          <w:tcPr>
            <w:tcW w:w="2773" w:type="dxa"/>
            <w:shd w:val="clear" w:color="auto" w:fill="BDD6EE" w:themeFill="accent5" w:themeFillTint="66"/>
            <w:vAlign w:val="center"/>
          </w:tcPr>
          <w:p w14:paraId="06F5CF04" w14:textId="10FC1BE9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Tempat/Tgl Lahir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1F1371C5" w14:textId="01020714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Jabatan PPNPN</w:t>
            </w:r>
          </w:p>
        </w:tc>
        <w:tc>
          <w:tcPr>
            <w:tcW w:w="1657" w:type="dxa"/>
            <w:shd w:val="clear" w:color="auto" w:fill="BDD6EE" w:themeFill="accent5" w:themeFillTint="66"/>
            <w:vAlign w:val="center"/>
          </w:tcPr>
          <w:p w14:paraId="48005793" w14:textId="15BCEF2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Besaran Honorarium</w:t>
            </w:r>
          </w:p>
        </w:tc>
        <w:tc>
          <w:tcPr>
            <w:tcW w:w="1603" w:type="dxa"/>
            <w:shd w:val="clear" w:color="auto" w:fill="BDD6EE" w:themeFill="accent5" w:themeFillTint="66"/>
            <w:vAlign w:val="center"/>
          </w:tcPr>
          <w:p w14:paraId="502C8768" w14:textId="750BEBAB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Hasil Penilaian Kinerja Tahun Sebelumnya</w:t>
            </w:r>
          </w:p>
        </w:tc>
      </w:tr>
      <w:tr w:rsidR="00CD3D48" w:rsidRPr="00D85159" w14:paraId="7D711A83" w14:textId="77777777" w:rsidTr="00CD3D48">
        <w:tc>
          <w:tcPr>
            <w:tcW w:w="425" w:type="dxa"/>
          </w:tcPr>
          <w:p w14:paraId="6FB3D1C8" w14:textId="3F94648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2472" w:type="dxa"/>
          </w:tcPr>
          <w:p w14:paraId="6083E82E" w14:textId="3AE0799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2773" w:type="dxa"/>
          </w:tcPr>
          <w:p w14:paraId="3F6F16BC" w14:textId="50A454D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418" w:type="dxa"/>
          </w:tcPr>
          <w:p w14:paraId="23C804F6" w14:textId="4B57998A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657" w:type="dxa"/>
          </w:tcPr>
          <w:p w14:paraId="4B7322F7" w14:textId="7AAA306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603" w:type="dxa"/>
          </w:tcPr>
          <w:p w14:paraId="1B113027" w14:textId="6E0ECCA2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</w:p>
        </w:tc>
      </w:tr>
      <w:tr w:rsidR="00CD3D48" w:rsidRPr="00D85159" w14:paraId="2976DEBD" w14:textId="77777777" w:rsidTr="00CD3D48">
        <w:trPr>
          <w:trHeight w:val="432"/>
        </w:trPr>
        <w:tc>
          <w:tcPr>
            <w:tcW w:w="425" w:type="dxa"/>
          </w:tcPr>
          <w:p w14:paraId="7713055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2FC05D87" w14:textId="602F5578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Ade Irma Handayani</w:t>
            </w:r>
          </w:p>
        </w:tc>
        <w:tc>
          <w:tcPr>
            <w:tcW w:w="2773" w:type="dxa"/>
            <w:vAlign w:val="center"/>
          </w:tcPr>
          <w:p w14:paraId="01D0E12F" w14:textId="4049FF80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Lubuk Ipuh, 20 Mei 1994</w:t>
            </w:r>
          </w:p>
        </w:tc>
        <w:tc>
          <w:tcPr>
            <w:tcW w:w="1418" w:type="dxa"/>
            <w:vAlign w:val="center"/>
          </w:tcPr>
          <w:p w14:paraId="455B7315" w14:textId="694E752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605AD082" w14:textId="78BA133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16FE00F1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1271ECB1" w14:textId="77777777" w:rsidTr="00CD3D48">
        <w:trPr>
          <w:trHeight w:val="424"/>
        </w:trPr>
        <w:tc>
          <w:tcPr>
            <w:tcW w:w="425" w:type="dxa"/>
          </w:tcPr>
          <w:p w14:paraId="504BD38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885D" w14:textId="30F516E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Asri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, S.S</w:t>
            </w:r>
          </w:p>
        </w:tc>
        <w:tc>
          <w:tcPr>
            <w:tcW w:w="2773" w:type="dxa"/>
            <w:vAlign w:val="center"/>
          </w:tcPr>
          <w:p w14:paraId="711F1DD7" w14:textId="4D4C0C9B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21 April 1972</w:t>
            </w:r>
          </w:p>
        </w:tc>
        <w:tc>
          <w:tcPr>
            <w:tcW w:w="1418" w:type="dxa"/>
            <w:vAlign w:val="center"/>
          </w:tcPr>
          <w:p w14:paraId="51C8BAF0" w14:textId="6AA5BD5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1CB87084" w14:textId="6622A0F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AC13DEF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1A43D14" w14:textId="77777777" w:rsidTr="00CD3D48">
        <w:trPr>
          <w:trHeight w:val="416"/>
        </w:trPr>
        <w:tc>
          <w:tcPr>
            <w:tcW w:w="425" w:type="dxa"/>
          </w:tcPr>
          <w:p w14:paraId="3792073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782C66D4" w14:textId="366E58DF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Aye Hadiya</w:t>
            </w:r>
          </w:p>
        </w:tc>
        <w:tc>
          <w:tcPr>
            <w:tcW w:w="2773" w:type="dxa"/>
            <w:vAlign w:val="center"/>
          </w:tcPr>
          <w:p w14:paraId="5A71D1A5" w14:textId="70A0B186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Padang, 04 </w:t>
            </w:r>
            <w:proofErr w:type="spellStart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>Maret</w:t>
            </w:r>
            <w:proofErr w:type="spellEnd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 1984</w:t>
            </w:r>
          </w:p>
        </w:tc>
        <w:tc>
          <w:tcPr>
            <w:tcW w:w="1418" w:type="dxa"/>
            <w:vAlign w:val="center"/>
          </w:tcPr>
          <w:p w14:paraId="5B847FE1" w14:textId="711F107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052ACBE2" w14:textId="7A48E4E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5DC5B37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7FA91408" w14:textId="77777777" w:rsidTr="00CD3D48">
        <w:trPr>
          <w:trHeight w:val="394"/>
        </w:trPr>
        <w:tc>
          <w:tcPr>
            <w:tcW w:w="425" w:type="dxa"/>
          </w:tcPr>
          <w:p w14:paraId="14C7D18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50BEEB49" w14:textId="6994AB1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Delindra, S.S</w:t>
            </w:r>
          </w:p>
        </w:tc>
        <w:tc>
          <w:tcPr>
            <w:tcW w:w="2773" w:type="dxa"/>
            <w:vAlign w:val="center"/>
          </w:tcPr>
          <w:p w14:paraId="4755256D" w14:textId="097AD7B8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Batusangkar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,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01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Des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1983</w:t>
            </w:r>
          </w:p>
        </w:tc>
        <w:tc>
          <w:tcPr>
            <w:tcW w:w="1418" w:type="dxa"/>
            <w:vAlign w:val="center"/>
          </w:tcPr>
          <w:p w14:paraId="288996EC" w14:textId="230F5B8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16FAAC9" w14:textId="6EC21DF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73F7ACB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3228C4F3" w14:textId="77777777" w:rsidTr="00CD3D48">
        <w:trPr>
          <w:trHeight w:val="428"/>
        </w:trPr>
        <w:tc>
          <w:tcPr>
            <w:tcW w:w="425" w:type="dxa"/>
          </w:tcPr>
          <w:p w14:paraId="1472825A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6B86" w14:textId="0687831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Doan Falltrik</w:t>
            </w:r>
          </w:p>
        </w:tc>
        <w:tc>
          <w:tcPr>
            <w:tcW w:w="2773" w:type="dxa"/>
            <w:vAlign w:val="center"/>
          </w:tcPr>
          <w:p w14:paraId="6CCCA953" w14:textId="05554AAE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Padang, 18 Mei 1984</w:t>
            </w:r>
          </w:p>
        </w:tc>
        <w:tc>
          <w:tcPr>
            <w:tcW w:w="1418" w:type="dxa"/>
            <w:vAlign w:val="center"/>
          </w:tcPr>
          <w:p w14:paraId="0288D775" w14:textId="6B32299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6BE522F" w14:textId="5982173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E63B52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401CC6E" w14:textId="77777777" w:rsidTr="00CD3D48">
        <w:trPr>
          <w:trHeight w:val="428"/>
        </w:trPr>
        <w:tc>
          <w:tcPr>
            <w:tcW w:w="425" w:type="dxa"/>
          </w:tcPr>
          <w:p w14:paraId="23F564B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824C3E1" w14:textId="593EC5F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Doni Winra</w:t>
            </w:r>
          </w:p>
        </w:tc>
        <w:tc>
          <w:tcPr>
            <w:tcW w:w="2773" w:type="dxa"/>
            <w:vAlign w:val="center"/>
          </w:tcPr>
          <w:p w14:paraId="557B3F97" w14:textId="291B7742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Talu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21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Desember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1990</w:t>
            </w:r>
          </w:p>
        </w:tc>
        <w:tc>
          <w:tcPr>
            <w:tcW w:w="1418" w:type="dxa"/>
            <w:vAlign w:val="center"/>
          </w:tcPr>
          <w:p w14:paraId="74436E2D" w14:textId="6DAB353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9E6AAE2" w14:textId="28040C9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013687B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6C0B613" w14:textId="77777777" w:rsidTr="00CD3D48">
        <w:trPr>
          <w:trHeight w:val="428"/>
        </w:trPr>
        <w:tc>
          <w:tcPr>
            <w:tcW w:w="425" w:type="dxa"/>
          </w:tcPr>
          <w:p w14:paraId="2B60819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05947FE" w14:textId="373C737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Fadil Wahyudi, S.I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.Kom</w:t>
            </w:r>
          </w:p>
        </w:tc>
        <w:tc>
          <w:tcPr>
            <w:tcW w:w="2773" w:type="dxa"/>
            <w:vAlign w:val="center"/>
          </w:tcPr>
          <w:p w14:paraId="6C2BB197" w14:textId="4716F9A2" w:rsidR="00D85159" w:rsidRPr="00CD3D48" w:rsidRDefault="00505ADD" w:rsidP="00505ADD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>Padang, 15 Des</w:t>
            </w:r>
            <w:r>
              <w:rPr>
                <w:rFonts w:ascii="Bookman Old Style" w:hAnsi="Bookman Old Style" w:cstheme="minorHAnsi"/>
                <w:sz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</w:rPr>
              <w:t xml:space="preserve"> 1992</w:t>
            </w:r>
          </w:p>
        </w:tc>
        <w:tc>
          <w:tcPr>
            <w:tcW w:w="1418" w:type="dxa"/>
            <w:vAlign w:val="center"/>
          </w:tcPr>
          <w:p w14:paraId="6348D149" w14:textId="4A18F84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7B91B8DB" w14:textId="60BA8BF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06D938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BC76E67" w14:textId="77777777" w:rsidTr="00CD3D48">
        <w:trPr>
          <w:trHeight w:val="428"/>
        </w:trPr>
        <w:tc>
          <w:tcPr>
            <w:tcW w:w="425" w:type="dxa"/>
          </w:tcPr>
          <w:p w14:paraId="3CA939D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431CE37E" w14:textId="41E94D3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Feri Hidayat</w:t>
            </w:r>
          </w:p>
        </w:tc>
        <w:tc>
          <w:tcPr>
            <w:tcW w:w="2773" w:type="dxa"/>
            <w:vAlign w:val="center"/>
          </w:tcPr>
          <w:p w14:paraId="46503250" w14:textId="584E59BC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Tandikat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, 15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Juli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DA7033A" w14:textId="06DC4D4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B338B94" w14:textId="3E637C2E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37E9FD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B6AF948" w14:textId="77777777" w:rsidTr="00CD3D48">
        <w:trPr>
          <w:trHeight w:val="428"/>
        </w:trPr>
        <w:tc>
          <w:tcPr>
            <w:tcW w:w="425" w:type="dxa"/>
          </w:tcPr>
          <w:p w14:paraId="6BFE8D2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F79857C" w14:textId="40B04C1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Hutri Yengky</w:t>
            </w:r>
          </w:p>
        </w:tc>
        <w:tc>
          <w:tcPr>
            <w:tcW w:w="2773" w:type="dxa"/>
            <w:vAlign w:val="center"/>
          </w:tcPr>
          <w:p w14:paraId="1402A3B7" w14:textId="7D423927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 xml:space="preserve">Padang, 17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Agustus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1988</w:t>
            </w:r>
          </w:p>
        </w:tc>
        <w:tc>
          <w:tcPr>
            <w:tcW w:w="1418" w:type="dxa"/>
            <w:vAlign w:val="center"/>
          </w:tcPr>
          <w:p w14:paraId="444F69C3" w14:textId="3AF9386C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35994637" w14:textId="6F9840E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542786C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0FE5321" w14:textId="77777777" w:rsidTr="00CD3D48">
        <w:trPr>
          <w:trHeight w:val="428"/>
        </w:trPr>
        <w:tc>
          <w:tcPr>
            <w:tcW w:w="425" w:type="dxa"/>
          </w:tcPr>
          <w:p w14:paraId="6488C8D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E8EBE65" w14:textId="70C7002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Muhammada Rajab</w:t>
            </w:r>
          </w:p>
        </w:tc>
        <w:tc>
          <w:tcPr>
            <w:tcW w:w="2773" w:type="dxa"/>
            <w:vAlign w:val="center"/>
          </w:tcPr>
          <w:p w14:paraId="752B090C" w14:textId="7F23F698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Durian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Hutan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28 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Nov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F0701FB" w14:textId="05F65A6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AE3ADF6" w14:textId="3EFF6E6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B957D8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0C3EBE9" w14:textId="77777777" w:rsidTr="00CD3D48">
        <w:trPr>
          <w:trHeight w:val="428"/>
        </w:trPr>
        <w:tc>
          <w:tcPr>
            <w:tcW w:w="425" w:type="dxa"/>
          </w:tcPr>
          <w:p w14:paraId="63D8AA1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A02542E" w14:textId="0CB45288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Novrianto</w:t>
            </w:r>
          </w:p>
        </w:tc>
        <w:tc>
          <w:tcPr>
            <w:tcW w:w="2773" w:type="dxa"/>
            <w:vAlign w:val="center"/>
          </w:tcPr>
          <w:p w14:paraId="16642D0C" w14:textId="48138C6F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Padang, 11 November 1975</w:t>
            </w:r>
          </w:p>
        </w:tc>
        <w:tc>
          <w:tcPr>
            <w:tcW w:w="1418" w:type="dxa"/>
            <w:vAlign w:val="center"/>
          </w:tcPr>
          <w:p w14:paraId="1C20F203" w14:textId="4A75035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36F12FF6" w14:textId="099FD891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DC9C629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48566231" w14:textId="77777777" w:rsidTr="00CD3D48">
        <w:trPr>
          <w:trHeight w:val="428"/>
        </w:trPr>
        <w:tc>
          <w:tcPr>
            <w:tcW w:w="425" w:type="dxa"/>
          </w:tcPr>
          <w:p w14:paraId="40643A2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018A308" w14:textId="0899F8D7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Randi Sahadi, A.Md</w:t>
            </w:r>
          </w:p>
        </w:tc>
        <w:tc>
          <w:tcPr>
            <w:tcW w:w="2773" w:type="dxa"/>
            <w:vAlign w:val="center"/>
          </w:tcPr>
          <w:p w14:paraId="2C33416D" w14:textId="4FF13A97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26 Februari 1991</w:t>
            </w:r>
          </w:p>
        </w:tc>
        <w:tc>
          <w:tcPr>
            <w:tcW w:w="1418" w:type="dxa"/>
            <w:vAlign w:val="center"/>
          </w:tcPr>
          <w:p w14:paraId="4561AC11" w14:textId="25DBDC8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F12EE3A" w14:textId="5443DCB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244A100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FA5045A" w14:textId="77777777" w:rsidTr="00CD3D48">
        <w:trPr>
          <w:trHeight w:val="428"/>
        </w:trPr>
        <w:tc>
          <w:tcPr>
            <w:tcW w:w="425" w:type="dxa"/>
          </w:tcPr>
          <w:p w14:paraId="72A8421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BFD767B" w14:textId="38BA123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Zamharir Saleh, A.Md.Kom</w:t>
            </w:r>
          </w:p>
        </w:tc>
        <w:tc>
          <w:tcPr>
            <w:tcW w:w="2773" w:type="dxa"/>
            <w:vAlign w:val="center"/>
          </w:tcPr>
          <w:p w14:paraId="05B710A6" w14:textId="6A2DDD95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>Padang, 22 September 1995</w:t>
            </w:r>
          </w:p>
        </w:tc>
        <w:tc>
          <w:tcPr>
            <w:tcW w:w="1418" w:type="dxa"/>
            <w:vAlign w:val="center"/>
          </w:tcPr>
          <w:p w14:paraId="5B065A1D" w14:textId="5FA3FB8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DBBF203" w14:textId="683C63ED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4E40310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</w:tbl>
    <w:p w14:paraId="586E3758" w14:textId="71F872D9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2B7698B2" w14:textId="7FCCA3FA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68BB9A50" w14:textId="001BEFDE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557EC6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Pr="00CC7727">
        <w:rPr>
          <w:rFonts w:ascii="Bookman Old Style" w:hAnsi="Bookman Old Style" w:cstheme="minorHAnsi"/>
        </w:rPr>
        <w:t>:</w:t>
      </w:r>
      <w:proofErr w:type="gramEnd"/>
      <w:r w:rsidRPr="00CC7727">
        <w:rPr>
          <w:rFonts w:ascii="Bookman Old Style" w:hAnsi="Bookman Old Style" w:cstheme="minorHAnsi"/>
        </w:rPr>
        <w:t xml:space="preserve"> Padang </w:t>
      </w:r>
      <w:r w:rsidRPr="00CC7727">
        <w:rPr>
          <w:rFonts w:ascii="Bookman Old Style" w:hAnsi="Bookman Old Style" w:cstheme="minorHAnsi"/>
        </w:rPr>
        <w:tab/>
      </w:r>
    </w:p>
    <w:p w14:paraId="291497F0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Pr="00CC7727">
        <w:rPr>
          <w:rFonts w:ascii="Bookman Old Style" w:hAnsi="Bookman Old Style" w:cstheme="minorHAnsi"/>
          <w:lang w:val="id-ID"/>
        </w:rPr>
        <w:t>03 Januari 2022</w:t>
      </w:r>
    </w:p>
    <w:p w14:paraId="1615A35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5727E9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12ACE0E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22FB8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BBAFA9D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F2D0A57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DF2730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793317E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 197007021996031000</w:t>
      </w:r>
    </w:p>
    <w:p w14:paraId="4ACDD457" w14:textId="77777777" w:rsidR="00D85159" w:rsidRPr="00054DF1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sectPr w:rsidR="00D85159" w:rsidRPr="00054DF1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54DF1"/>
    <w:rsid w:val="000A75CC"/>
    <w:rsid w:val="000B5AFF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A7A3F"/>
    <w:rsid w:val="003B5296"/>
    <w:rsid w:val="00430C9E"/>
    <w:rsid w:val="00505ADD"/>
    <w:rsid w:val="00552E8F"/>
    <w:rsid w:val="005C7695"/>
    <w:rsid w:val="0062208F"/>
    <w:rsid w:val="006B027B"/>
    <w:rsid w:val="006C0337"/>
    <w:rsid w:val="0073185C"/>
    <w:rsid w:val="00753F71"/>
    <w:rsid w:val="007A28E5"/>
    <w:rsid w:val="007D5FB1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C7727"/>
    <w:rsid w:val="00CD3D48"/>
    <w:rsid w:val="00CE11F7"/>
    <w:rsid w:val="00D41279"/>
    <w:rsid w:val="00D522A4"/>
    <w:rsid w:val="00D85159"/>
    <w:rsid w:val="00DA5368"/>
    <w:rsid w:val="00E13678"/>
    <w:rsid w:val="00EA5AAB"/>
    <w:rsid w:val="00ED1F7D"/>
    <w:rsid w:val="00F04EC9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2A36-31A8-4826-A8EE-F8C1061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5</cp:revision>
  <cp:lastPrinted>2022-01-03T00:52:00Z</cp:lastPrinted>
  <dcterms:created xsi:type="dcterms:W3CDTF">2021-12-31T03:58:00Z</dcterms:created>
  <dcterms:modified xsi:type="dcterms:W3CDTF">2022-01-03T00:52:00Z</dcterms:modified>
</cp:coreProperties>
</file>