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364BFB" w:rsidRDefault="00C70226" w:rsidP="00C70226">
      <w:pPr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F4AAC3A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F6D88">
        <w:rPr>
          <w:rFonts w:ascii="Bookman Old Style" w:hAnsi="Bookman Old Style"/>
          <w:bCs/>
          <w:sz w:val="22"/>
          <w:szCs w:val="22"/>
        </w:rPr>
        <w:t>0000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97D3C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364BFB" w:rsidRDefault="00C70226" w:rsidP="00C70226">
      <w:pPr>
        <w:jc w:val="center"/>
        <w:rPr>
          <w:rFonts w:ascii="Bookman Old Style" w:hAnsi="Bookman Old Style"/>
          <w:bCs/>
          <w:sz w:val="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59CD5DB2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AF0795F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0C2C8CE" w14:textId="1911F5E8" w:rsidR="007F6D88" w:rsidRDefault="0086404A" w:rsidP="007F6D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7F6D88">
        <w:rPr>
          <w:rFonts w:ascii="Bookman Old Style" w:hAnsi="Bookman Old Style"/>
          <w:spacing w:val="-2"/>
          <w:sz w:val="22"/>
          <w:szCs w:val="22"/>
        </w:rPr>
        <w:t xml:space="preserve">Drs. H. </w:t>
      </w:r>
      <w:proofErr w:type="spellStart"/>
      <w:r w:rsidR="007F6D88">
        <w:rPr>
          <w:rFonts w:ascii="Bookman Old Style" w:hAnsi="Bookman Old Style"/>
          <w:spacing w:val="-2"/>
          <w:sz w:val="22"/>
          <w:szCs w:val="22"/>
        </w:rPr>
        <w:t>Zein</w:t>
      </w:r>
      <w:proofErr w:type="spellEnd"/>
      <w:r w:rsidR="007F6D88">
        <w:rPr>
          <w:rFonts w:ascii="Bookman Old Style" w:hAnsi="Bookman Old Style"/>
          <w:spacing w:val="-2"/>
          <w:sz w:val="22"/>
          <w:szCs w:val="22"/>
        </w:rPr>
        <w:t xml:space="preserve"> Ahsan, M.H.</w:t>
      </w:r>
    </w:p>
    <w:p w14:paraId="5B9E7727" w14:textId="03D143D0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F6D88">
        <w:rPr>
          <w:rFonts w:ascii="Bookman Old Style" w:hAnsi="Bookman Old Style"/>
          <w:sz w:val="22"/>
          <w:szCs w:val="22"/>
        </w:rPr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94DF7B8" w14:textId="0E2339A3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41EBB664" w14:textId="7866E918" w:rsidR="00D97D3C" w:rsidRPr="00364BFB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Pr="007F6D88">
        <w:rPr>
          <w:rFonts w:ascii="Bookman Old Style" w:hAnsi="Bookman Old Style"/>
          <w:sz w:val="22"/>
          <w:szCs w:val="22"/>
        </w:rPr>
        <w:t>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Pangkat/Gol.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60193F33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15149F22" w14:textId="050FE5D4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S.H.</w:t>
      </w:r>
    </w:p>
    <w:p w14:paraId="532998DE" w14:textId="77777777" w:rsidR="007F6D88" w:rsidRPr="00DD17C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DD17C8">
        <w:rPr>
          <w:rFonts w:ascii="Bookman Old Style" w:hAnsi="Bookman Old Style"/>
          <w:sz w:val="22"/>
          <w:szCs w:val="22"/>
        </w:rPr>
        <w:t>197302242003121002</w:t>
      </w:r>
    </w:p>
    <w:p w14:paraId="7DDA5B5B" w14:textId="77777777" w:rsidR="007F6D88" w:rsidRPr="00706000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</w:t>
      </w:r>
      <w:r w:rsidRPr="00F821B1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V</w:t>
      </w:r>
      <w:r w:rsidRPr="00F821B1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a)</w:t>
      </w:r>
    </w:p>
    <w:p w14:paraId="3CEFA2AD" w14:textId="77777777" w:rsid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DD17C8">
        <w:rPr>
          <w:rFonts w:ascii="Bookman Old Style" w:hAnsi="Bookman Old Style"/>
          <w:sz w:val="22"/>
          <w:szCs w:val="22"/>
        </w:rPr>
        <w:t>Kepala</w:t>
      </w:r>
      <w:proofErr w:type="spellEnd"/>
      <w:r w:rsidRPr="00DD17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17C8">
        <w:rPr>
          <w:rFonts w:ascii="Bookman Old Style" w:hAnsi="Bookman Old Style"/>
          <w:sz w:val="22"/>
          <w:szCs w:val="22"/>
        </w:rPr>
        <w:t>Bagian</w:t>
      </w:r>
      <w:proofErr w:type="spellEnd"/>
      <w:r w:rsidRPr="00DD17C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17C8">
        <w:rPr>
          <w:rFonts w:ascii="Bookman Old Style" w:hAnsi="Bookman Old Style"/>
          <w:sz w:val="22"/>
          <w:szCs w:val="22"/>
        </w:rPr>
        <w:t>Umum</w:t>
      </w:r>
      <w:proofErr w:type="spellEnd"/>
      <w:r w:rsidRPr="00DD17C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DD17C8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7CFF468B" w14:textId="2269F20E" w:rsidR="00EA6B25" w:rsidRPr="0086404A" w:rsidRDefault="0086404A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4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7F6D88">
        <w:rPr>
          <w:rFonts w:ascii="Bookman Old Style" w:hAnsi="Bookman Old Style"/>
          <w:sz w:val="22"/>
          <w:szCs w:val="22"/>
        </w:rPr>
        <w:t>Falltrik</w:t>
      </w:r>
      <w:proofErr w:type="spellEnd"/>
      <w:r w:rsidR="00A0712F">
        <w:rPr>
          <w:rFonts w:ascii="Bookman Old Style" w:hAnsi="Bookman Old Style"/>
          <w:sz w:val="22"/>
          <w:szCs w:val="22"/>
        </w:rPr>
        <w:t xml:space="preserve"> </w:t>
      </w:r>
    </w:p>
    <w:p w14:paraId="68422EB1" w14:textId="15125F8A" w:rsidR="00EA6B25" w:rsidRDefault="00EA6B25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0EC4856" w14:textId="6E1EF2E9" w:rsidR="00364BFB" w:rsidRPr="0086404A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5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>Aye Hadiya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0D3B1DF5" w14:textId="4EEF6676" w:rsidR="0086404A" w:rsidRP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67636D7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F31902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F6D88">
        <w:rPr>
          <w:rFonts w:ascii="Bookman Old Style" w:hAnsi="Bookman Old Style"/>
          <w:spacing w:val="2"/>
          <w:sz w:val="22"/>
          <w:szCs w:val="22"/>
        </w:rPr>
        <w:t>17</w:t>
      </w:r>
      <w:r w:rsidR="00D97D3C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3CC723F8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70BAD534" w14:textId="77777777" w:rsidR="007F6D88" w:rsidRDefault="007F6D88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60CE986F" w:rsidR="00873454" w:rsidRDefault="00D97D3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7F6D88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November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11E52AF1" w:rsidR="00873454" w:rsidRDefault="00873454" w:rsidP="00316090">
      <w:pPr>
        <w:rPr>
          <w:sz w:val="30"/>
          <w:szCs w:val="30"/>
        </w:rPr>
      </w:pPr>
    </w:p>
    <w:p w14:paraId="766025A8" w14:textId="77777777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Ahsan</w:t>
      </w:r>
      <w:bookmarkStart w:id="0" w:name="_GoBack"/>
      <w:bookmarkEnd w:id="0"/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9B8A6-2F15-45C8-A8DE-C4CA0929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2</cp:revision>
  <cp:lastPrinted>2021-11-15T06:45:00Z</cp:lastPrinted>
  <dcterms:created xsi:type="dcterms:W3CDTF">2021-11-17T00:23:00Z</dcterms:created>
  <dcterms:modified xsi:type="dcterms:W3CDTF">2021-11-17T00:23:00Z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