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-450850</wp:posOffset>
            </wp:positionV>
            <wp:extent cx="600075" cy="814070"/>
            <wp:effectExtent l="0" t="0" r="9525" b="5080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ajorHAnsi" w:hAnsiTheme="majorHAnsi" w:cstheme="minorHAnsi"/>
          <w:sz w:val="24"/>
          <w:szCs w:val="24"/>
        </w:rPr>
      </w:pPr>
    </w:p>
    <w:p>
      <w:pPr>
        <w:pStyle w:val="8"/>
        <w:spacing w:line="360" w:lineRule="auto"/>
        <w:jc w:val="center"/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KEPUTUSAN KETUA PENGADILAN TINGGI AGAMA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PADANG</w:t>
      </w:r>
    </w:p>
    <w:p>
      <w:pPr>
        <w:pStyle w:val="8"/>
        <w:spacing w:line="360" w:lineRule="auto"/>
        <w:jc w:val="center"/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NOMOR : W3-A/        /OT.01.2/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 XI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/20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>21</w:t>
      </w:r>
    </w:p>
    <w:p>
      <w:pPr>
        <w:pStyle w:val="8"/>
        <w:spacing w:line="240" w:lineRule="auto"/>
        <w:jc w:val="center"/>
        <w:rPr>
          <w:rFonts w:hint="default" w:ascii="Bookman Old Style" w:hAnsi="Bookman Old Style" w:cs="Bookman Old Style"/>
          <w:b w:val="0"/>
          <w:bCs/>
          <w:color w:val="FF0000"/>
          <w:sz w:val="21"/>
          <w:szCs w:val="21"/>
          <w:lang w:val="id-ID"/>
        </w:rPr>
      </w:pPr>
    </w:p>
    <w:p>
      <w:pPr>
        <w:pStyle w:val="8"/>
        <w:jc w:val="center"/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TENTANG</w:t>
      </w:r>
    </w:p>
    <w:p>
      <w:pPr>
        <w:pStyle w:val="8"/>
        <w:jc w:val="center"/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 xml:space="preserve">PENETAPAN TIM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>PENYUSUN REVIU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id-ID"/>
        </w:rPr>
        <w:t xml:space="preserve"> REN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 xml:space="preserve">CANA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id-ID"/>
        </w:rPr>
        <w:t>STRA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TEGIS 20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>20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-20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>24</w:t>
      </w:r>
    </w:p>
    <w:p>
      <w:pPr>
        <w:pStyle w:val="8"/>
        <w:jc w:val="center"/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PENGADILAN TINGGI AGAMA PADANG</w:t>
      </w:r>
    </w:p>
    <w:p>
      <w:pPr>
        <w:pStyle w:val="8"/>
        <w:spacing w:line="360" w:lineRule="auto"/>
        <w:jc w:val="center"/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</w:pPr>
    </w:p>
    <w:p>
      <w:pPr>
        <w:pStyle w:val="8"/>
        <w:spacing w:line="360" w:lineRule="auto"/>
        <w:jc w:val="center"/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KETUA PENGADILAN TINGGI AGAMA PADANG</w:t>
      </w:r>
    </w:p>
    <w:p>
      <w:pPr>
        <w:pStyle w:val="8"/>
        <w:tabs>
          <w:tab w:val="left" w:pos="1985"/>
          <w:tab w:val="left" w:pos="2268"/>
          <w:tab w:val="left" w:pos="2694"/>
        </w:tabs>
        <w:ind w:left="2693" w:hanging="2694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Menimbang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: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a.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bahwa untuk melaksanakan amanat Undang-undang Nomor 25 tahun 2004 tentang Sistem Perencanaan Pembangunan Nasional, Pengadilan Tin</w:t>
      </w:r>
      <w:bookmarkStart w:id="0" w:name="_GoBack"/>
      <w:bookmarkEnd w:id="0"/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 xml:space="preserve">ggi Agama Padang perlu melakukan Reviu terhadap Rencana Strategis Tahun 2020-2024 </w:t>
      </w:r>
    </w:p>
    <w:p>
      <w:pPr>
        <w:pStyle w:val="8"/>
        <w:tabs>
          <w:tab w:val="left" w:pos="1985"/>
          <w:tab w:val="left" w:pos="2268"/>
          <w:tab w:val="left" w:pos="2694"/>
        </w:tabs>
        <w:ind w:left="2693" w:hanging="2694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b.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bahwa untuk menyusun Reviu Rencana Stategis perlu membentuk Tim Penyusun Reviu Renstra 2020-2024</w:t>
      </w:r>
    </w:p>
    <w:p>
      <w:pPr>
        <w:pStyle w:val="8"/>
        <w:tabs>
          <w:tab w:val="left" w:pos="1985"/>
          <w:tab w:val="left" w:pos="2268"/>
          <w:tab w:val="left" w:pos="2694"/>
        </w:tabs>
        <w:ind w:left="2693" w:hanging="426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c.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b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>ahwa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 xml:space="preserve">nama-nama yang tersebut dalam lampiran surat keputusan ini dipandang cakap dan mampu di ditunjuk sebagai Tim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Penyusun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 xml:space="preserve">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 xml:space="preserve">Reviu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>Rencana Strategis (Renstra) Pengadilan Tinggi Agama Padang</w:t>
      </w:r>
    </w:p>
    <w:p>
      <w:pPr>
        <w:pStyle w:val="8"/>
        <w:tabs>
          <w:tab w:val="left" w:pos="1985"/>
          <w:tab w:val="left" w:pos="2268"/>
          <w:tab w:val="left" w:pos="2694"/>
        </w:tabs>
        <w:ind w:left="2693" w:hanging="426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Mengingat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: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1.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Undang-undang Nomor: 3 Tahun 2009 tentang perubahan kedua atas Undang-undang Nomor: 14 Tahun 1985 tentang Mahkamah Agung.</w:t>
      </w:r>
    </w:p>
    <w:p>
      <w:pPr>
        <w:pStyle w:val="8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2.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Undang-undang Nomor: 48 Tahun 2009 tentang Kekuasaan Kehakiman.</w:t>
      </w:r>
    </w:p>
    <w:p>
      <w:pPr>
        <w:pStyle w:val="8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3.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Undang-undang Nomor: 50 Tahun 2009 tentang perubahan kedua atas Undang-undang Nomor: 7 Tahun 1989 tentang Peradilan Agama.</w:t>
      </w:r>
    </w:p>
    <w:p>
      <w:pPr>
        <w:pStyle w:val="8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4.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Peraturan Pemerintah Nomor: 8 Tahun 2006 tentang Pelaporan Keuangan dan Kinerja Instansi Pemerintah.</w:t>
      </w:r>
    </w:p>
    <w:p>
      <w:pPr>
        <w:pStyle w:val="8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5.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Peraturan Presiden Nomor: 9 Tahun 2005 tentang Kedudukan, Fungsi, Struktur Organisasi, dan Tata Kerja.</w:t>
      </w:r>
    </w:p>
    <w:p>
      <w:pPr>
        <w:pStyle w:val="8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6.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Peraturan Mahkamah Agung Nomor: 7 Tahun 2015 tentang Organisasi dan Tata Kerja Kepaniteraan dan Kesekretariatan Peradilan.</w:t>
      </w:r>
    </w:p>
    <w:p>
      <w:pPr>
        <w:pStyle w:val="8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7.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Peraturan Menteri Negara Pendayagunaan Aparatur Negara Nomor: PER/9 M.PAN/5/2007 tentang Pedoman Umum Penetapan Indikator Kinerja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 xml:space="preserve"> Utama di Lingkungan Instansi Pemerintah</w:t>
      </w:r>
    </w:p>
    <w:p>
      <w:pPr>
        <w:pStyle w:val="8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8.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Peraturan Menteri Pendayagunaan Aparatur Negara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 xml:space="preserve"> dan Reformasi Birokrasi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 xml:space="preserve"> Nomor: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53 Tahun 2014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 xml:space="preserve"> tentang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 xml:space="preserve"> Petunjuk Teknis Perjanjian Kinerja, Pelaporan Kinerja dan Tata Cara Reviu atas Laporan Kinerja Instansi Pemerintah</w:t>
      </w:r>
    </w:p>
    <w:p>
      <w:pPr>
        <w:pStyle w:val="8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</w:p>
    <w:p>
      <w:pPr>
        <w:pStyle w:val="8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Memperhatikan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: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1.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 xml:space="preserve">Keputusan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 xml:space="preserve">Sekretaris Mahkamah Agung No: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237A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/SEK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/SK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/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V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/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2020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 xml:space="preserve">tentang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Rencana Strategis Mahkamah Agung Tahun 2020-2024.</w:t>
      </w:r>
    </w:p>
    <w:p>
      <w:pPr>
        <w:pStyle w:val="8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2.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Hasil Rapat Tim Reviu IKU tanggal 15 November 2021 untuk melakukan reviu terhadap Renstra Pengadilan Tinggi Agama Padang Tahun 2020-2024 dan Laporan Hasil Evaluasi Akuntabilitas Kinerja Instansi Pemerintah satker Pengadilan Tinggi Agama Padang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.</w:t>
      </w:r>
    </w:p>
    <w:p>
      <w:pPr>
        <w:pStyle w:val="8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</w:p>
    <w:p>
      <w:pPr>
        <w:pStyle w:val="8"/>
        <w:tabs>
          <w:tab w:val="left" w:pos="1985"/>
          <w:tab w:val="left" w:pos="2268"/>
          <w:tab w:val="left" w:pos="2694"/>
        </w:tabs>
        <w:spacing w:line="360" w:lineRule="auto"/>
        <w:ind w:left="2268" w:hanging="2268"/>
        <w:jc w:val="center"/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M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E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M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U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T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U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S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K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A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N</w:t>
      </w: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Menetapkan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: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 xml:space="preserve">KEPUTUSAN KETUA PENGADILAN TINGGI AGAMA PADANG TENTANG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id-ID"/>
        </w:rPr>
        <w:t>TIM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 xml:space="preserve">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PENYUSUN REVIU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id-ID"/>
        </w:rPr>
        <w:t>REN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CANA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id-ID"/>
        </w:rPr>
        <w:t>ST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RATEGIS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PENGADILAN TINGGI AGAMA PADANG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 TAHUN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 xml:space="preserve">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>2020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-20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>24;</w:t>
      </w:r>
    </w:p>
    <w:p>
      <w:pPr>
        <w:pStyle w:val="8"/>
        <w:tabs>
          <w:tab w:val="left" w:pos="1985"/>
          <w:tab w:val="left" w:pos="2268"/>
          <w:tab w:val="left" w:pos="2694"/>
        </w:tabs>
        <w:spacing w:line="240" w:lineRule="auto"/>
        <w:ind w:left="2268" w:hanging="2268"/>
        <w:jc w:val="both"/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Pertama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: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>Membentuk Tim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 xml:space="preserve"> Penyusun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 xml:space="preserve">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 xml:space="preserve">Reviu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>Rencana Strategis Pengadilan Tinggi Agama Padang tahun 20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20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>-20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24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>, dengan susunan sebagaimana tersebut dalam lampiran keputusan ini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;</w:t>
      </w: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Kedua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: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>Tim segera menyimpulkan data-data pendukung,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 xml:space="preserve"> Menyusun reviu renstra Pengadilan Tinggi Agama Padang Tahun 2020-2024 dan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 xml:space="preserve"> melakukan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 xml:space="preserve">penyesuaian dengan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>Rencana Strategis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 xml:space="preserve"> Mahkamah Agung Tahun 2020-2024 serta m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 xml:space="preserve">elaporkan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 xml:space="preserve">pelaksanaan tugas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>kepada Ketua Pengadilan Tinggi Agama Padang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;</w:t>
      </w: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Ketiga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: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Keputusan ini mulai berlaku sejak tanggal ditetapkan, dengan ketentuan apabila dikemudian hari terdapat kekeliruan akan diperbaiki sebagaimana mestinya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;</w:t>
      </w:r>
    </w:p>
    <w:p>
      <w:pPr>
        <w:pStyle w:val="8"/>
        <w:tabs>
          <w:tab w:val="left" w:pos="1985"/>
          <w:tab w:val="left" w:pos="2268"/>
          <w:tab w:val="left" w:pos="2694"/>
        </w:tabs>
        <w:spacing w:line="360" w:lineRule="auto"/>
        <w:ind w:left="2268" w:hanging="2268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</w:p>
    <w:p>
      <w:pPr>
        <w:pStyle w:val="8"/>
        <w:tabs>
          <w:tab w:val="left" w:pos="1985"/>
          <w:tab w:val="left" w:pos="2268"/>
          <w:tab w:val="left" w:pos="2694"/>
        </w:tabs>
        <w:spacing w:line="360" w:lineRule="auto"/>
        <w:ind w:left="2268" w:hanging="2268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474" w:hanging="2165" w:hangingChars="1031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Ditetapkan di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: Padang</w:t>
      </w:r>
    </w:p>
    <w:p>
      <w:pPr>
        <w:pStyle w:val="8"/>
        <w:tabs>
          <w:tab w:val="left" w:pos="1985"/>
          <w:tab w:val="left" w:pos="2268"/>
          <w:tab w:val="left" w:pos="2694"/>
        </w:tabs>
        <w:ind w:left="2474" w:hanging="2165" w:hangingChars="1031"/>
        <w:jc w:val="both"/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Pada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>Tanggal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 xml:space="preserve">:   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17 November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 xml:space="preserve"> 20</w:t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>21</w:t>
      </w:r>
    </w:p>
    <w:p>
      <w:pPr>
        <w:pStyle w:val="8"/>
        <w:tabs>
          <w:tab w:val="left" w:pos="1985"/>
          <w:tab w:val="left" w:pos="2268"/>
          <w:tab w:val="left" w:pos="2694"/>
        </w:tabs>
        <w:ind w:left="2474" w:hanging="2165" w:hangingChars="1031"/>
        <w:jc w:val="both"/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id-ID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Ketua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Pengadilan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 xml:space="preserve">Tinggi Agama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>Padang</w:t>
      </w:r>
    </w:p>
    <w:p>
      <w:pPr>
        <w:pStyle w:val="8"/>
        <w:tabs>
          <w:tab w:val="left" w:pos="1985"/>
          <w:tab w:val="left" w:pos="2268"/>
          <w:tab w:val="left" w:pos="2694"/>
        </w:tabs>
        <w:spacing w:line="360" w:lineRule="auto"/>
        <w:ind w:left="2268" w:hanging="2268"/>
        <w:jc w:val="both"/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spacing w:line="360" w:lineRule="auto"/>
        <w:ind w:left="2268" w:hanging="2268"/>
        <w:jc w:val="both"/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spacing w:line="360" w:lineRule="auto"/>
        <w:ind w:left="2268" w:hanging="2268"/>
        <w:jc w:val="both"/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</w:pP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</w:rPr>
        <w:t xml:space="preserve">Drs. H. </w:t>
      </w:r>
      <w:r>
        <w:rPr>
          <w:rFonts w:hint="default" w:ascii="Bookman Old Style" w:hAnsi="Bookman Old Style" w:cs="Bookman Old Style"/>
          <w:b w:val="0"/>
          <w:bCs/>
          <w:color w:val="000000" w:themeColor="text1"/>
          <w:sz w:val="21"/>
          <w:szCs w:val="21"/>
          <w:lang w:val="en-US"/>
        </w:rPr>
        <w:t>ZEIN AHSAN, M.H</w:t>
      </w: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hint="default" w:ascii="Bookman Old Style" w:hAnsi="Bookman Old Style" w:cs="Bookman Old Style"/>
          <w:bCs/>
          <w:color w:val="000000" w:themeColor="text1"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hint="default" w:ascii="Bookman Old Style" w:hAnsi="Bookman Old Style" w:cs="Bookman Old Style"/>
          <w:color w:val="000000" w:themeColor="text1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bCs/>
          <w:color w:val="000000" w:themeColor="text1"/>
          <w:sz w:val="21"/>
          <w:szCs w:val="21"/>
          <w:lang w:val="id-ID"/>
        </w:rPr>
        <w:t xml:space="preserve">NIP. </w:t>
      </w:r>
      <w:r>
        <w:rPr>
          <w:rFonts w:hint="default" w:ascii="Bookman Old Style" w:hAnsi="Bookman Old Style" w:cs="Bookman Old Style"/>
          <w:bCs/>
          <w:color w:val="000000" w:themeColor="text1"/>
          <w:sz w:val="21"/>
          <w:szCs w:val="21"/>
        </w:rPr>
        <w:t>195</w:t>
      </w:r>
      <w:r>
        <w:rPr>
          <w:rFonts w:hint="default" w:ascii="Bookman Old Style" w:hAnsi="Bookman Old Style" w:cs="Bookman Old Style"/>
          <w:bCs/>
          <w:color w:val="000000" w:themeColor="text1"/>
          <w:sz w:val="21"/>
          <w:szCs w:val="21"/>
          <w:lang w:val="en-US"/>
        </w:rPr>
        <w:t>508261982031004</w:t>
      </w: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hint="default" w:ascii="Bookman Old Style" w:hAnsi="Bookman Old Style" w:cs="Bookman Old Style"/>
          <w:bCs/>
          <w:color w:val="FF0000"/>
          <w:sz w:val="21"/>
          <w:szCs w:val="21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pStyle w:val="8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56" w:leftChars="0" w:hanging="256" w:hangingChars="122"/>
        <w:jc w:val="both"/>
        <w:textAlignment w:val="auto"/>
        <w:rPr>
          <w:rFonts w:ascii="Bookman Old Style" w:hAnsi="Bookman Old Style"/>
          <w:sz w:val="21"/>
          <w:szCs w:val="21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  <w:lang w:val="zh-CN"/>
        </w:rPr>
        <w:t xml:space="preserve">  </w:t>
      </w:r>
      <w:r>
        <w:rPr>
          <w:rFonts w:ascii="Bookman Old Style" w:hAnsi="Bookman Old Style"/>
          <w:sz w:val="21"/>
          <w:szCs w:val="21"/>
        </w:rPr>
        <w:t>KEPUTUSAN KETUA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56" w:leftChars="0" w:hanging="256" w:hangingChars="122"/>
        <w:jc w:val="both"/>
        <w:textAlignment w:val="auto"/>
        <w:rPr>
          <w:rFonts w:ascii="Bookman Old Style" w:hAnsi="Bookman Old Style"/>
          <w:sz w:val="21"/>
          <w:szCs w:val="21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ascii="Bookman Old Style" w:hAnsi="Bookman Old Style"/>
          <w:sz w:val="21"/>
          <w:szCs w:val="21"/>
        </w:rPr>
        <w:t>PENGADILAN TINGGI AGAMA PADANG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56" w:leftChars="0" w:hanging="256" w:hangingChars="122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ascii="Bookman Old Style" w:hAnsi="Bookman Old Style"/>
          <w:sz w:val="21"/>
          <w:szCs w:val="21"/>
        </w:rPr>
        <w:t>NOMOR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   </w:t>
      </w:r>
      <w:r>
        <w:rPr>
          <w:rFonts w:ascii="Bookman Old Style" w:hAnsi="Bookman Old Style"/>
          <w:sz w:val="21"/>
          <w:szCs w:val="21"/>
        </w:rPr>
        <w:t>: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sz w:val="21"/>
          <w:szCs w:val="21"/>
        </w:rPr>
        <w:t>W3</w:t>
      </w:r>
      <w:r>
        <w:rPr>
          <w:rFonts w:ascii="Bookman Old Style" w:hAnsi="Bookman Old Style" w:cs="Tahoma"/>
          <w:sz w:val="21"/>
          <w:szCs w:val="21"/>
          <w:lang w:val="zh-CN"/>
        </w:rPr>
        <w:t>-</w:t>
      </w:r>
      <w:r>
        <w:rPr>
          <w:rFonts w:ascii="Bookman Old Style" w:hAnsi="Bookman Old Style" w:cs="Tahoma"/>
          <w:sz w:val="21"/>
          <w:szCs w:val="21"/>
        </w:rPr>
        <w:t>A/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 xml:space="preserve">        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OT.01.2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>XI</w:t>
      </w:r>
      <w:r>
        <w:rPr>
          <w:rFonts w:ascii="Bookman Old Style" w:hAnsi="Bookman Old Style" w:cs="Tahoma"/>
          <w:sz w:val="21"/>
          <w:szCs w:val="21"/>
        </w:rPr>
        <w:t>/202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56" w:leftChars="0" w:hanging="256" w:hangingChars="122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ascii="Bookman Old Style" w:hAnsi="Bookman Old Style"/>
          <w:sz w:val="21"/>
          <w:szCs w:val="21"/>
        </w:rPr>
        <w:t>TANGGAL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</w:t>
      </w:r>
      <w:r>
        <w:rPr>
          <w:rFonts w:ascii="Bookman Old Style" w:hAnsi="Bookman Old Style"/>
          <w:sz w:val="21"/>
          <w:szCs w:val="21"/>
        </w:rPr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/>
          <w:sz w:val="21"/>
          <w:szCs w:val="21"/>
          <w:lang w:val="en-US"/>
        </w:rPr>
        <w:t>17 NOVEMBER</w:t>
      </w:r>
      <w:r>
        <w:rPr>
          <w:rFonts w:ascii="Bookman Old Style" w:hAnsi="Bookman Old Style"/>
          <w:sz w:val="21"/>
          <w:szCs w:val="21"/>
          <w:lang w:val="zh-CN"/>
        </w:rPr>
        <w:t xml:space="preserve"> 202</w:t>
      </w:r>
      <w:r>
        <w:rPr>
          <w:rFonts w:hint="default" w:ascii="Bookman Old Style" w:hAnsi="Bookman Old Style"/>
          <w:sz w:val="21"/>
          <w:szCs w:val="21"/>
          <w:lang w:val="en-US"/>
        </w:rPr>
        <w:t>1</w:t>
      </w:r>
    </w:p>
    <w:p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spacing w:line="240" w:lineRule="auto"/>
        <w:ind w:left="5245" w:hanging="5580"/>
        <w:jc w:val="both"/>
        <w:rPr>
          <w:rFonts w:ascii="Bookman Old Style" w:hAnsi="Bookman Old Style"/>
          <w:lang w:val="en-US"/>
        </w:rPr>
      </w:pPr>
    </w:p>
    <w:p>
      <w:pPr>
        <w:keepNext w:val="0"/>
        <w:keepLines w:val="0"/>
        <w:pageBreakBefore w:val="0"/>
        <w:widowControl/>
        <w:tabs>
          <w:tab w:val="left" w:pos="3969"/>
          <w:tab w:val="left" w:pos="540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580" w:hanging="5580"/>
        <w:jc w:val="center"/>
        <w:textAlignment w:val="auto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zh-CN"/>
        </w:rPr>
        <w:t xml:space="preserve">TIM 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 xml:space="preserve">PENYUSUN </w:t>
      </w:r>
      <w:r>
        <w:rPr>
          <w:rFonts w:ascii="Bookman Old Style" w:hAnsi="Bookman Old Style" w:cs="Tahoma"/>
          <w:sz w:val="21"/>
          <w:szCs w:val="21"/>
          <w:lang w:val="zh-CN"/>
        </w:rPr>
        <w:t>REVI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>U RENCANA STRATEGIS</w:t>
      </w:r>
      <w:r>
        <w:rPr>
          <w:rFonts w:ascii="Bookman Old Style" w:hAnsi="Bookman Old Style" w:cs="Tahoma"/>
          <w:sz w:val="21"/>
          <w:szCs w:val="21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en-US"/>
        </w:rPr>
        <w:t>(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>RENSTRA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Bookman Old Style" w:hAnsi="Bookman Old Style" w:cs="Tahoma"/>
          <w:sz w:val="21"/>
          <w:szCs w:val="21"/>
          <w:lang w:val="zh-CN"/>
        </w:rPr>
      </w:pPr>
      <w:r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zh-CN"/>
        </w:rPr>
        <w:t>TINGGI AGAMA PADANG</w:t>
      </w:r>
    </w:p>
    <w:p>
      <w:pPr>
        <w:keepNext w:val="0"/>
        <w:keepLines w:val="0"/>
        <w:pageBreakBefore w:val="0"/>
        <w:widowControl/>
        <w:tabs>
          <w:tab w:val="left" w:pos="3969"/>
          <w:tab w:val="left" w:pos="540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580" w:hanging="5580"/>
        <w:jc w:val="center"/>
        <w:textAlignment w:val="auto"/>
        <w:rPr>
          <w:rFonts w:hint="default"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</w:rPr>
        <w:t>TAHUN 20</w:t>
      </w:r>
      <w:r>
        <w:rPr>
          <w:rFonts w:ascii="Bookman Old Style" w:hAnsi="Bookman Old Style" w:cs="Tahoma"/>
          <w:sz w:val="21"/>
          <w:szCs w:val="21"/>
          <w:lang w:val="zh-CN"/>
        </w:rPr>
        <w:t>2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>0-2024</w:t>
      </w:r>
    </w:p>
    <w:p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spacing w:line="240" w:lineRule="auto"/>
        <w:ind w:left="5245" w:hanging="5580"/>
        <w:jc w:val="both"/>
        <w:rPr>
          <w:rFonts w:ascii="Bookman Old Style" w:hAnsi="Bookman Old Style"/>
        </w:rPr>
      </w:pPr>
    </w:p>
    <w:tbl>
      <w:tblPr>
        <w:tblStyle w:val="7"/>
        <w:tblW w:w="9497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8"/>
        <w:gridCol w:w="675"/>
        <w:gridCol w:w="5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center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center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  <w:lang w:val="zh-CN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zh-CN"/>
              </w:rPr>
              <w:t>Drs. Abd. Khalik, S.H., M.H.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  <w:lang w:val="zh-CN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zh-CN"/>
              </w:rPr>
              <w:t>Wakil Ketua</w:t>
            </w: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center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Irsyadi, S.Ag., M.Ag.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center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Ismail, S.H.I., M.A.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H. Masdi, S.H. 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Damris, S.H.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Elvi Yunita, S.H.</w:t>
            </w:r>
            <w:r>
              <w:rPr>
                <w:rFonts w:ascii="Bookman Old Style" w:hAnsi="Bookman Old Style" w:cstheme="minorHAnsi"/>
                <w:sz w:val="21"/>
                <w:szCs w:val="21"/>
                <w:lang w:val="zh-CN"/>
              </w:rPr>
              <w:t>, M.H.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zh-CN"/>
              </w:rPr>
              <w:t>Hj. Nurmiswati</w:t>
            </w: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Millia Sufia, S.E.,S.H.,M.M.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Rifka Hidayat, S.H.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Nora Oktavia, S.H 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H</w:t>
            </w:r>
            <w:r>
              <w:rPr>
                <w:rFonts w:ascii="Bookman Old Style" w:hAnsi="Bookman Old Style" w:cstheme="minorHAnsi"/>
                <w:sz w:val="21"/>
                <w:szCs w:val="21"/>
                <w:lang w:val="zh-CN"/>
              </w:rPr>
              <w:t>j. Alifah, S.H.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Drs. Daryamurni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Elsa Rusdiana, S.E.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Aidil Akbar, S.E.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Fadhliamin, S. SI.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zh-CN"/>
              </w:rPr>
              <w:t>Berki Rahmat, S.Kom.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zh-CN"/>
              </w:rPr>
              <w:t>Mursyidah, S.AP.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Listya Rahma, A.Md.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Fitrya Rafani, 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S.Kom.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Efri Sukma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Winda Harza, S.H.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ind w:left="318"/>
              <w:jc w:val="both"/>
              <w:textAlignment w:val="auto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Y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ova Nelindy, A.Md.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ind w:left="5529"/>
        <w:jc w:val="both"/>
        <w:textAlignment w:val="auto"/>
        <w:rPr>
          <w:rFonts w:ascii="Bookman Old Style" w:hAnsi="Bookman Old Style" w:cstheme="minorHAnsi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040" w:leftChars="0" w:firstLine="20" w:firstLineChars="0"/>
        <w:jc w:val="both"/>
        <w:textAlignment w:val="auto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Bookman Old Style" w:hAnsi="Bookman Old Style" w:cstheme="minorHAnsi"/>
          <w:sz w:val="21"/>
          <w:szCs w:val="21"/>
        </w:rPr>
      </w:pPr>
      <w:r>
        <w:rPr>
          <w:rFonts w:hint="default" w:ascii="Bookman Old Style" w:hAnsi="Bookman Old Style" w:cstheme="minorHAnsi"/>
          <w:sz w:val="21"/>
          <w:szCs w:val="21"/>
          <w:lang w:val="en-US"/>
        </w:rPr>
        <w:tab/>
      </w:r>
      <w:r>
        <w:rPr>
          <w:rFonts w:hint="default" w:ascii="Bookman Old Style" w:hAnsi="Bookman Old Style" w:cstheme="minorHAnsi"/>
          <w:sz w:val="21"/>
          <w:szCs w:val="21"/>
          <w:lang w:val="en-US"/>
        </w:rPr>
        <w:tab/>
      </w:r>
      <w:r>
        <w:rPr>
          <w:rFonts w:hint="default" w:ascii="Bookman Old Style" w:hAnsi="Bookman Old Style" w:cstheme="minorHAnsi"/>
          <w:sz w:val="21"/>
          <w:szCs w:val="21"/>
          <w:lang w:val="en-US"/>
        </w:rPr>
        <w:tab/>
      </w:r>
      <w:r>
        <w:rPr>
          <w:rFonts w:hint="default" w:ascii="Bookman Old Style" w:hAnsi="Bookman Old Style" w:cstheme="minorHAnsi"/>
          <w:sz w:val="21"/>
          <w:szCs w:val="21"/>
          <w:lang w:val="en-US"/>
        </w:rPr>
        <w:tab/>
      </w:r>
      <w:r>
        <w:rPr>
          <w:rFonts w:hint="default" w:ascii="Bookman Old Style" w:hAnsi="Bookman Old Style" w:cstheme="minorHAnsi"/>
          <w:sz w:val="21"/>
          <w:szCs w:val="21"/>
          <w:lang w:val="en-US"/>
        </w:rPr>
        <w:tab/>
      </w:r>
      <w:r>
        <w:rPr>
          <w:rFonts w:hint="default" w:ascii="Bookman Old Style" w:hAnsi="Bookman Old Style" w:cstheme="minorHAnsi"/>
          <w:sz w:val="21"/>
          <w:szCs w:val="21"/>
          <w:lang w:val="en-US"/>
        </w:rPr>
        <w:tab/>
      </w:r>
      <w:r>
        <w:rPr>
          <w:rFonts w:hint="default" w:ascii="Bookman Old Style" w:hAnsi="Bookman Old Style" w:cstheme="minorHAnsi"/>
          <w:sz w:val="21"/>
          <w:szCs w:val="21"/>
          <w:lang w:val="en-US"/>
        </w:rPr>
        <w:tab/>
      </w:r>
      <w:r>
        <w:rPr>
          <w:rFonts w:ascii="Bookman Old Style" w:hAnsi="Bookman Old Style" w:cstheme="minorHAnsi"/>
          <w:sz w:val="21"/>
          <w:szCs w:val="21"/>
        </w:rPr>
        <w:t>PADANG,</w:t>
      </w:r>
    </w:p>
    <w:p>
      <w:pPr>
        <w:keepNext w:val="0"/>
        <w:keepLines w:val="0"/>
        <w:pageBreakBefore w:val="0"/>
        <w:widowControl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530"/>
        <w:jc w:val="both"/>
        <w:textAlignment w:val="auto"/>
        <w:rPr>
          <w:rFonts w:ascii="Bookman Old Style" w:hAnsi="Bookman Old Style" w:cstheme="minorHAnsi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530"/>
        <w:jc w:val="both"/>
        <w:textAlignment w:val="auto"/>
        <w:rPr>
          <w:rFonts w:ascii="Bookman Old Style" w:hAnsi="Bookman Old Style" w:cstheme="minorHAnsi"/>
          <w:sz w:val="21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530"/>
        <w:jc w:val="both"/>
        <w:textAlignment w:val="auto"/>
        <w:rPr>
          <w:rFonts w:ascii="Bookman Old Style" w:hAnsi="Bookman Old Style" w:cstheme="minorHAnsi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68" w:leftChars="0" w:firstLine="4592" w:firstLineChars="0"/>
        <w:jc w:val="both"/>
        <w:textAlignment w:val="auto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Drs. H. ZEIN AHSAN, M.H.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hint="default" w:ascii="Bookman Old Style" w:hAnsi="Bookman Old Style" w:cstheme="minorHAnsi"/>
          <w:sz w:val="21"/>
          <w:szCs w:val="21"/>
          <w:lang w:val="en-US"/>
        </w:rPr>
        <w:tab/>
      </w:r>
      <w:r>
        <w:rPr>
          <w:rFonts w:hint="default" w:ascii="Bookman Old Style" w:hAnsi="Bookman Old Style" w:cstheme="minorHAnsi"/>
          <w:sz w:val="21"/>
          <w:szCs w:val="21"/>
          <w:lang w:val="en-US"/>
        </w:rPr>
        <w:tab/>
      </w:r>
      <w:r>
        <w:rPr>
          <w:rFonts w:hint="default" w:ascii="Bookman Old Style" w:hAnsi="Bookman Old Style" w:cstheme="minorHAnsi"/>
          <w:sz w:val="21"/>
          <w:szCs w:val="21"/>
          <w:lang w:val="en-US"/>
        </w:rPr>
        <w:tab/>
      </w:r>
      <w:r>
        <w:rPr>
          <w:rFonts w:hint="default" w:ascii="Bookman Old Style" w:hAnsi="Bookman Old Style" w:cstheme="minorHAnsi"/>
          <w:sz w:val="21"/>
          <w:szCs w:val="21"/>
          <w:lang w:val="en-US"/>
        </w:rPr>
        <w:tab/>
      </w:r>
      <w:r>
        <w:rPr>
          <w:rFonts w:hint="default" w:ascii="Bookman Old Style" w:hAnsi="Bookman Old Style" w:cstheme="minorHAnsi"/>
          <w:sz w:val="21"/>
          <w:szCs w:val="21"/>
          <w:lang w:val="en-US"/>
        </w:rPr>
        <w:tab/>
      </w:r>
      <w:r>
        <w:rPr>
          <w:rFonts w:hint="default" w:ascii="Bookman Old Style" w:hAnsi="Bookman Old Style" w:cstheme="minorHAnsi"/>
          <w:sz w:val="21"/>
          <w:szCs w:val="21"/>
          <w:lang w:val="en-US"/>
        </w:rPr>
        <w:tab/>
      </w:r>
      <w:r>
        <w:rPr>
          <w:rFonts w:hint="default" w:ascii="Bookman Old Style" w:hAnsi="Bookman Old Style" w:cstheme="minorHAnsi"/>
          <w:sz w:val="21"/>
          <w:szCs w:val="21"/>
          <w:lang w:val="en-US"/>
        </w:rPr>
        <w:tab/>
      </w:r>
      <w:r>
        <w:rPr>
          <w:rFonts w:ascii="Bookman Old Style" w:hAnsi="Bookman Old Style" w:cstheme="minorHAnsi"/>
          <w:sz w:val="21"/>
          <w:szCs w:val="21"/>
        </w:rPr>
        <w:t xml:space="preserve">NIP. </w:t>
      </w:r>
      <w:r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027D93"/>
    <w:multiLevelType w:val="multilevel"/>
    <w:tmpl w:val="58027D9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F3225"/>
    <w:rsid w:val="00034A9C"/>
    <w:rsid w:val="00047347"/>
    <w:rsid w:val="000502AE"/>
    <w:rsid w:val="000673EC"/>
    <w:rsid w:val="000742CE"/>
    <w:rsid w:val="00095E4C"/>
    <w:rsid w:val="000B3FF7"/>
    <w:rsid w:val="000C658B"/>
    <w:rsid w:val="000D0C96"/>
    <w:rsid w:val="000D4E54"/>
    <w:rsid w:val="000F11DB"/>
    <w:rsid w:val="000F5449"/>
    <w:rsid w:val="00124E37"/>
    <w:rsid w:val="001B4B37"/>
    <w:rsid w:val="001B4B99"/>
    <w:rsid w:val="001D39FF"/>
    <w:rsid w:val="002127CC"/>
    <w:rsid w:val="00241DF2"/>
    <w:rsid w:val="00274802"/>
    <w:rsid w:val="002B4D61"/>
    <w:rsid w:val="00314575"/>
    <w:rsid w:val="0034495D"/>
    <w:rsid w:val="00376778"/>
    <w:rsid w:val="0038003C"/>
    <w:rsid w:val="003A49E4"/>
    <w:rsid w:val="003C3A98"/>
    <w:rsid w:val="00407CEA"/>
    <w:rsid w:val="00423D69"/>
    <w:rsid w:val="00436759"/>
    <w:rsid w:val="00507C71"/>
    <w:rsid w:val="00581221"/>
    <w:rsid w:val="005C2BB5"/>
    <w:rsid w:val="00602F26"/>
    <w:rsid w:val="00614367"/>
    <w:rsid w:val="00670F3B"/>
    <w:rsid w:val="006746F9"/>
    <w:rsid w:val="006962C6"/>
    <w:rsid w:val="006A00EF"/>
    <w:rsid w:val="006F1024"/>
    <w:rsid w:val="00743470"/>
    <w:rsid w:val="00780E53"/>
    <w:rsid w:val="00781039"/>
    <w:rsid w:val="00784B71"/>
    <w:rsid w:val="0079539F"/>
    <w:rsid w:val="007C09F6"/>
    <w:rsid w:val="007F3225"/>
    <w:rsid w:val="00801506"/>
    <w:rsid w:val="00813665"/>
    <w:rsid w:val="00846C76"/>
    <w:rsid w:val="00892F0F"/>
    <w:rsid w:val="008A698E"/>
    <w:rsid w:val="008B62B0"/>
    <w:rsid w:val="008C2131"/>
    <w:rsid w:val="008C7E05"/>
    <w:rsid w:val="008D2BA6"/>
    <w:rsid w:val="009274AB"/>
    <w:rsid w:val="00937321"/>
    <w:rsid w:val="00951B6F"/>
    <w:rsid w:val="00952260"/>
    <w:rsid w:val="0096274F"/>
    <w:rsid w:val="00967109"/>
    <w:rsid w:val="0098069D"/>
    <w:rsid w:val="0098532E"/>
    <w:rsid w:val="009861CB"/>
    <w:rsid w:val="009D0B3A"/>
    <w:rsid w:val="00A311CC"/>
    <w:rsid w:val="00A41D4A"/>
    <w:rsid w:val="00A42FF1"/>
    <w:rsid w:val="00A54A5D"/>
    <w:rsid w:val="00AF5B7F"/>
    <w:rsid w:val="00B3283F"/>
    <w:rsid w:val="00B80E88"/>
    <w:rsid w:val="00B94290"/>
    <w:rsid w:val="00BC1744"/>
    <w:rsid w:val="00BD6F05"/>
    <w:rsid w:val="00BE0A67"/>
    <w:rsid w:val="00BF3DF2"/>
    <w:rsid w:val="00C12368"/>
    <w:rsid w:val="00C47550"/>
    <w:rsid w:val="00C52C3C"/>
    <w:rsid w:val="00C547A8"/>
    <w:rsid w:val="00CD172D"/>
    <w:rsid w:val="00CE2435"/>
    <w:rsid w:val="00D23C86"/>
    <w:rsid w:val="00D36003"/>
    <w:rsid w:val="00D80213"/>
    <w:rsid w:val="00DB31B7"/>
    <w:rsid w:val="00DC11F4"/>
    <w:rsid w:val="00E66C9D"/>
    <w:rsid w:val="00E83E47"/>
    <w:rsid w:val="00EB0958"/>
    <w:rsid w:val="00EC333C"/>
    <w:rsid w:val="00ED780D"/>
    <w:rsid w:val="00EF2932"/>
    <w:rsid w:val="00F151E2"/>
    <w:rsid w:val="00FD6ACF"/>
    <w:rsid w:val="0E5A65D3"/>
    <w:rsid w:val="12F26926"/>
    <w:rsid w:val="23A22040"/>
    <w:rsid w:val="548F5F2F"/>
    <w:rsid w:val="64045852"/>
    <w:rsid w:val="79A942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qFormat/>
    <w:uiPriority w:val="59"/>
    <w:rPr>
      <w:rFonts w:cs="Aria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">
    <w:name w:val="No Spacing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styleId="9">
    <w:name w:val="Placeholder Text"/>
    <w:basedOn w:val="2"/>
    <w:semiHidden/>
    <w:qFormat/>
    <w:uiPriority w:val="99"/>
    <w:rPr>
      <w:color w:val="808080"/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Header Char"/>
    <w:basedOn w:val="2"/>
    <w:link w:val="6"/>
    <w:qFormat/>
    <w:uiPriority w:val="99"/>
    <w:rPr>
      <w:sz w:val="22"/>
      <w:szCs w:val="22"/>
    </w:rPr>
  </w:style>
  <w:style w:type="character" w:customStyle="1" w:styleId="12">
    <w:name w:val="Footer Char"/>
    <w:basedOn w:val="2"/>
    <w:link w:val="5"/>
    <w:qFormat/>
    <w:uiPriority w:val="99"/>
    <w:rPr>
      <w:sz w:val="22"/>
      <w:szCs w:val="22"/>
    </w:rPr>
  </w:style>
  <w:style w:type="paragraph" w:styleId="13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596</Words>
  <Characters>3401</Characters>
  <Lines>28</Lines>
  <Paragraphs>7</Paragraphs>
  <TotalTime>31</TotalTime>
  <ScaleCrop>false</ScaleCrop>
  <LinksUpToDate>false</LinksUpToDate>
  <CharactersWithSpaces>3990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2018-01-31T10:26:00Z</dcterms:created>
  <dc:creator>windows 8</dc:creator>
  <cp:lastModifiedBy>user</cp:lastModifiedBy>
  <cp:lastPrinted>2022-02-22T10:35:00Z</cp:lastPrinted>
  <dcterms:modified xsi:type="dcterms:W3CDTF">2022-02-23T02:24:02Z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796B872D91B34A9496CE727C8CD036DE</vt:lpwstr>
  </property>
</Properties>
</file>