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528738E3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7D9B6DC8">
                <wp:simplePos x="0" y="0"/>
                <wp:positionH relativeFrom="column">
                  <wp:posOffset>1242059</wp:posOffset>
                </wp:positionH>
                <wp:positionV relativeFrom="paragraph">
                  <wp:posOffset>178435</wp:posOffset>
                </wp:positionV>
                <wp:extent cx="3800475" cy="0"/>
                <wp:effectExtent l="0" t="0" r="2857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566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14.05pt" to="39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DL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" strokeweight=".8pt"/>
            </w:pict>
          </mc:Fallback>
        </mc:AlternateConten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KEPUTUSAN KETUA PENGADILAN TINGGI AGAMA PADANG</w:t>
      </w:r>
      <w:bookmarkStart w:id="0" w:name="_GoBack"/>
      <w:bookmarkEnd w:id="0"/>
    </w:p>
    <w:p w14:paraId="7D2B7AF7" w14:textId="072CD8B7" w:rsidR="00A949C6" w:rsidRPr="00F04EF2" w:rsidRDefault="00A949C6" w:rsidP="00044214">
      <w:pPr>
        <w:jc w:val="center"/>
        <w:rPr>
          <w:rFonts w:ascii="Cambria" w:hAnsi="Cambria" w:cs="Arial"/>
          <w:b/>
          <w:sz w:val="20"/>
          <w:szCs w:val="20"/>
        </w:rPr>
      </w:pPr>
      <w:r w:rsidRPr="00BE0064">
        <w:rPr>
          <w:rFonts w:asciiTheme="majorHAnsi" w:hAnsiTheme="majorHAnsi" w:cs="Arial"/>
          <w:sz w:val="20"/>
          <w:szCs w:val="20"/>
          <w:lang w:val="id-ID"/>
        </w:rPr>
        <w:t>NOMOR : W3-A/</w:t>
      </w:r>
      <w:r w:rsidR="00674392">
        <w:rPr>
          <w:rFonts w:asciiTheme="majorHAnsi" w:hAnsiTheme="majorHAnsi" w:cs="Arial"/>
          <w:sz w:val="20"/>
          <w:szCs w:val="20"/>
        </w:rPr>
        <w:t>0</w:t>
      </w:r>
      <w:r w:rsidR="00D45991">
        <w:rPr>
          <w:rFonts w:asciiTheme="majorHAnsi" w:hAnsiTheme="majorHAnsi" w:cs="Arial"/>
          <w:sz w:val="20"/>
          <w:szCs w:val="20"/>
        </w:rPr>
        <w:t>414</w:t>
      </w:r>
      <w:r>
        <w:rPr>
          <w:rFonts w:asciiTheme="majorHAnsi" w:hAnsiTheme="majorHAnsi" w:cs="Arial"/>
          <w:sz w:val="20"/>
          <w:szCs w:val="20"/>
          <w:lang w:val="id-ID"/>
        </w:rPr>
        <w:t>/PL</w:t>
      </w:r>
      <w:r w:rsidR="00D45991">
        <w:rPr>
          <w:rFonts w:asciiTheme="majorHAnsi" w:hAnsiTheme="majorHAnsi" w:cs="Arial"/>
          <w:sz w:val="20"/>
          <w:szCs w:val="20"/>
        </w:rPr>
        <w:t>.07</w:t>
      </w:r>
      <w:r>
        <w:rPr>
          <w:rFonts w:asciiTheme="majorHAnsi" w:hAnsiTheme="majorHAnsi" w:cs="Arial"/>
          <w:sz w:val="20"/>
          <w:szCs w:val="20"/>
          <w:lang w:val="id-ID"/>
        </w:rPr>
        <w:t>/</w:t>
      </w:r>
      <w:r w:rsidR="00D45991">
        <w:rPr>
          <w:rFonts w:asciiTheme="majorHAnsi" w:hAnsiTheme="majorHAnsi" w:cs="Arial"/>
          <w:sz w:val="20"/>
          <w:szCs w:val="20"/>
        </w:rPr>
        <w:t>I</w:t>
      </w:r>
      <w:r w:rsidR="009F2541">
        <w:rPr>
          <w:rFonts w:asciiTheme="majorHAnsi" w:hAnsiTheme="majorHAnsi" w:cs="Arial"/>
          <w:sz w:val="20"/>
          <w:szCs w:val="20"/>
          <w:lang w:val="en-ID"/>
        </w:rPr>
        <w:t>I</w:t>
      </w:r>
      <w:r>
        <w:rPr>
          <w:rFonts w:asciiTheme="majorHAnsi" w:hAnsiTheme="majorHAnsi" w:cs="Arial"/>
          <w:sz w:val="20"/>
          <w:szCs w:val="20"/>
          <w:lang w:val="id-ID"/>
        </w:rPr>
        <w:t>/20</w:t>
      </w:r>
      <w:r w:rsidR="00674392">
        <w:rPr>
          <w:rFonts w:asciiTheme="majorHAnsi" w:hAnsiTheme="majorHAnsi" w:cs="Arial"/>
          <w:sz w:val="20"/>
          <w:szCs w:val="20"/>
        </w:rPr>
        <w:t>23</w:t>
      </w:r>
    </w:p>
    <w:p w14:paraId="081946E0" w14:textId="77777777" w:rsidR="00F64E7D" w:rsidRDefault="00F64E7D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176D7C4C" w14:textId="22F6ED28" w:rsidR="00A949C6" w:rsidRPr="0067439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  <w:r w:rsidR="00A949C6">
        <w:rPr>
          <w:rFonts w:ascii="Cambria" w:hAnsi="Cambria" w:cs="Arial"/>
          <w:b/>
          <w:sz w:val="20"/>
          <w:szCs w:val="20"/>
        </w:rPr>
        <w:t xml:space="preserve">PADA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PENGAD</w:t>
      </w:r>
      <w:r>
        <w:rPr>
          <w:rFonts w:ascii="Cambria" w:hAnsi="Cambria" w:cs="Arial"/>
          <w:b/>
          <w:sz w:val="20"/>
          <w:szCs w:val="20"/>
        </w:rPr>
        <w:t xml:space="preserve">ILAN </w:t>
      </w:r>
      <w:r w:rsidR="00F0090B">
        <w:rPr>
          <w:rFonts w:ascii="Cambria" w:hAnsi="Cambria" w:cs="Arial"/>
          <w:b/>
          <w:sz w:val="20"/>
          <w:szCs w:val="20"/>
        </w:rPr>
        <w:t>TINGGI AGAMA PADANG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7777777" w:rsidR="00A949C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1A180509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2685DFC5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Agama P</w:t>
            </w:r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>adang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2C6DBE3" w14:textId="77777777" w:rsidR="00FC5322" w:rsidRPr="00044214" w:rsidRDefault="00FC5322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  <w:p w14:paraId="34C2A4A2" w14:textId="1DECB365" w:rsidR="00044214" w:rsidRPr="00E13C7D" w:rsidRDefault="00044214" w:rsidP="00044214">
            <w:pPr>
              <w:ind w:left="252"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78E65690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Agama Pa</w:t>
            </w:r>
            <w:r w:rsidR="00F0090B">
              <w:rPr>
                <w:rFonts w:ascii="Cambria" w:eastAsia="Arial Unicode MS" w:hAnsi="Cambria" w:cs="Arial"/>
                <w:sz w:val="20"/>
                <w:szCs w:val="20"/>
              </w:rPr>
              <w:t>dang</w:t>
            </w:r>
            <w:r w:rsidR="00E046B4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3793D5E3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222CE799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67C2412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1EC893C7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4646CE00" w14:textId="0E0A57B6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Pengahapusan</w:t>
            </w:r>
            <w:proofErr w:type="spellEnd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630D91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77777777" w:rsidR="00A949C6" w:rsidRPr="004E4BA6" w:rsidRDefault="00A949C6" w:rsidP="00A67ED1">
            <w:pPr>
              <w:pStyle w:val="ListParagraph"/>
              <w:ind w:left="309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390D4E6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</w:tc>
      </w:tr>
      <w:tr w:rsidR="00DD07AC" w:rsidRPr="004E4BA6" w14:paraId="328D774A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826147E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7ED11F8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0CD73C07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8267F5B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7F0A358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25B74648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030FED6F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1514746C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CC31672" w14:textId="77777777" w:rsidR="00DD07AC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0D08BF29" w14:textId="77777777" w:rsidR="00DD07AC" w:rsidRPr="004E4BA6" w:rsidRDefault="00DD07AC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9A500D" w14:textId="77777777" w:rsidR="00DD07AC" w:rsidRPr="004E4BA6" w:rsidRDefault="00DD07AC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1FDD97D" w14:textId="77777777" w:rsidR="00DD07AC" w:rsidRPr="004E4BA6" w:rsidRDefault="00DD07AC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7B3FF6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10380BBB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D45991">
        <w:rPr>
          <w:rFonts w:ascii="Cambria" w:hAnsi="Cambria" w:cs="Arial"/>
          <w:sz w:val="20"/>
          <w:szCs w:val="20"/>
        </w:rPr>
        <w:t>01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D45991">
        <w:rPr>
          <w:rFonts w:ascii="Cambria" w:hAnsi="Cambria" w:cs="Arial"/>
          <w:sz w:val="20"/>
          <w:szCs w:val="20"/>
        </w:rPr>
        <w:t>Febru</w:t>
      </w:r>
      <w:r w:rsidR="009C489E">
        <w:rPr>
          <w:rFonts w:ascii="Cambria" w:hAnsi="Cambria" w:cs="Arial"/>
          <w:sz w:val="20"/>
          <w:szCs w:val="20"/>
        </w:rPr>
        <w:t>ari</w:t>
      </w:r>
      <w:proofErr w:type="spellEnd"/>
      <w:r w:rsidR="009C489E">
        <w:rPr>
          <w:rFonts w:ascii="Cambria" w:hAnsi="Cambria" w:cs="Arial"/>
          <w:sz w:val="20"/>
          <w:szCs w:val="20"/>
        </w:rPr>
        <w:t xml:space="preserve"> 2023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 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32A2FCEF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CC43572" w14:textId="67D15142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242481B9" w14:textId="04D359E0" w:rsidR="009A33CD" w:rsidRPr="00817B74" w:rsidRDefault="00881B48" w:rsidP="009A33CD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r w:rsidR="00817B74">
        <w:rPr>
          <w:rFonts w:ascii="Cambria" w:hAnsi="Cambria" w:cs="Arial"/>
          <w:b/>
          <w:sz w:val="20"/>
          <w:szCs w:val="20"/>
          <w:lang w:val="id-ID"/>
        </w:rPr>
        <w:t>Dr.</w:t>
      </w:r>
      <w:proofErr w:type="spellStart"/>
      <w:r w:rsidR="00817B74">
        <w:rPr>
          <w:rFonts w:ascii="Cambria" w:hAnsi="Cambria" w:cs="Arial"/>
          <w:b/>
          <w:sz w:val="20"/>
          <w:szCs w:val="20"/>
        </w:rPr>
        <w:t>Drs.H</w:t>
      </w:r>
      <w:proofErr w:type="spellEnd"/>
      <w:r w:rsidR="00817B74">
        <w:rPr>
          <w:rFonts w:ascii="Cambria" w:hAnsi="Cambria" w:cs="Arial"/>
          <w:b/>
          <w:sz w:val="20"/>
          <w:szCs w:val="20"/>
        </w:rPr>
        <w:t xml:space="preserve">. </w:t>
      </w:r>
      <w:proofErr w:type="spellStart"/>
      <w:r w:rsidR="00817B74">
        <w:rPr>
          <w:rFonts w:ascii="Cambria" w:hAnsi="Cambria" w:cs="Arial"/>
          <w:b/>
          <w:sz w:val="20"/>
          <w:szCs w:val="20"/>
        </w:rPr>
        <w:t>Pelmizar</w:t>
      </w:r>
      <w:proofErr w:type="spellEnd"/>
      <w:r w:rsidR="00817B74">
        <w:rPr>
          <w:rFonts w:ascii="Cambria" w:hAnsi="Cambria" w:cs="Arial"/>
          <w:b/>
          <w:sz w:val="20"/>
          <w:szCs w:val="20"/>
        </w:rPr>
        <w:t>, MHI</w:t>
      </w:r>
    </w:p>
    <w:p w14:paraId="6565462C" w14:textId="5953FB1C" w:rsidR="009A33CD" w:rsidRPr="009C489E" w:rsidRDefault="009A33CD" w:rsidP="009C489E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  <w:sectPr w:rsidR="009A33CD" w:rsidRPr="009C489E" w:rsidSect="00DD07AC">
          <w:type w:val="continuous"/>
          <w:pgSz w:w="12240" w:h="18720" w:code="14"/>
          <w:pgMar w:top="0" w:right="1134" w:bottom="340" w:left="1134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  <w:t xml:space="preserve">    </w:t>
      </w:r>
      <w:r w:rsidR="00A949C6" w:rsidRPr="004E4BA6">
        <w:rPr>
          <w:rFonts w:ascii="Cambria" w:hAnsi="Cambria" w:cs="Arial"/>
          <w:bCs/>
          <w:sz w:val="20"/>
          <w:szCs w:val="20"/>
          <w:lang w:val="id-ID"/>
        </w:rPr>
        <w:t xml:space="preserve">NIP. </w:t>
      </w:r>
      <w:r w:rsidR="00817B74">
        <w:rPr>
          <w:rFonts w:ascii="Cambria" w:hAnsi="Cambria" w:cs="Arial"/>
          <w:bCs/>
          <w:sz w:val="20"/>
          <w:szCs w:val="20"/>
          <w:lang w:val="id-ID"/>
        </w:rPr>
        <w:t>19561112.198103.1.009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Pr="004E4BA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7E7C180B" w:rsidR="00A949C6" w:rsidRPr="004D3FDD" w:rsidRDefault="00A949C6" w:rsidP="00A949C6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Pr="003F28C6">
        <w:rPr>
          <w:rFonts w:ascii="Cambria" w:hAnsi="Cambria" w:cs="Arial"/>
          <w:b/>
          <w:sz w:val="20"/>
          <w:szCs w:val="20"/>
          <w:lang w:val="id-ID"/>
        </w:rPr>
        <w:t>W3-A/</w:t>
      </w:r>
      <w:r w:rsidR="005E3DC4">
        <w:rPr>
          <w:rFonts w:ascii="Cambria" w:hAnsi="Cambria" w:cs="Arial"/>
          <w:b/>
          <w:sz w:val="20"/>
          <w:szCs w:val="20"/>
        </w:rPr>
        <w:t xml:space="preserve"> </w:t>
      </w:r>
      <w:r w:rsidR="00536EA2">
        <w:rPr>
          <w:rFonts w:ascii="Cambria" w:hAnsi="Cambria" w:cs="Arial"/>
          <w:b/>
          <w:sz w:val="20"/>
          <w:szCs w:val="20"/>
        </w:rPr>
        <w:t>0414</w:t>
      </w:r>
      <w:r w:rsidR="005E3DC4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  <w:lang w:val="id-ID"/>
        </w:rPr>
        <w:t>/PL/</w:t>
      </w:r>
      <w:r w:rsidR="00536EA2">
        <w:rPr>
          <w:rFonts w:ascii="Cambria" w:hAnsi="Cambria" w:cs="Arial"/>
          <w:b/>
          <w:sz w:val="20"/>
          <w:szCs w:val="20"/>
        </w:rPr>
        <w:t>I</w:t>
      </w:r>
      <w:r w:rsidR="00E046B4">
        <w:rPr>
          <w:rFonts w:ascii="Cambria" w:hAnsi="Cambria" w:cs="Arial"/>
          <w:b/>
          <w:sz w:val="20"/>
          <w:szCs w:val="20"/>
          <w:lang w:val="en-ID"/>
        </w:rPr>
        <w:t>I</w:t>
      </w:r>
      <w:r w:rsidR="00630D91">
        <w:rPr>
          <w:rFonts w:ascii="Cambria" w:hAnsi="Cambria" w:cs="Arial"/>
          <w:b/>
          <w:sz w:val="20"/>
          <w:szCs w:val="20"/>
          <w:lang w:val="id-ID"/>
        </w:rPr>
        <w:t>/2023</w:t>
      </w:r>
    </w:p>
    <w:p w14:paraId="2731533A" w14:textId="19ACFE6D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36EA2">
        <w:rPr>
          <w:rFonts w:ascii="Cambria" w:hAnsi="Cambria" w:cs="Arial"/>
          <w:b/>
          <w:bCs/>
          <w:sz w:val="20"/>
          <w:szCs w:val="20"/>
        </w:rPr>
        <w:t xml:space="preserve">01 </w:t>
      </w:r>
      <w:proofErr w:type="spellStart"/>
      <w:r w:rsidR="00536EA2">
        <w:rPr>
          <w:rFonts w:ascii="Cambria" w:hAnsi="Cambria" w:cs="Arial"/>
          <w:b/>
          <w:bCs/>
          <w:sz w:val="20"/>
          <w:szCs w:val="20"/>
        </w:rPr>
        <w:t>Febr</w:t>
      </w:r>
      <w:r w:rsidR="00630D91">
        <w:rPr>
          <w:rFonts w:ascii="Cambria" w:hAnsi="Cambria" w:cs="Arial"/>
          <w:b/>
          <w:bCs/>
          <w:sz w:val="20"/>
          <w:szCs w:val="20"/>
        </w:rPr>
        <w:t>uari</w:t>
      </w:r>
      <w:proofErr w:type="spellEnd"/>
      <w:r w:rsidR="00630D91">
        <w:rPr>
          <w:rFonts w:ascii="Cambria" w:hAnsi="Cambria" w:cs="Arial"/>
          <w:b/>
          <w:bCs/>
          <w:sz w:val="20"/>
          <w:szCs w:val="20"/>
        </w:rPr>
        <w:t xml:space="preserve"> 2023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3ECF0328" w14:textId="71007DD0" w:rsidR="00A949C6" w:rsidRPr="0050470E" w:rsidRDefault="00485F3B" w:rsidP="00630D91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proofErr w:type="gramStart"/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  <w:r w:rsidR="00630D9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7D5F4B">
        <w:rPr>
          <w:rFonts w:ascii="Cambria" w:hAnsi="Cambria" w:cs="Arial"/>
          <w:b/>
          <w:bCs/>
          <w:sz w:val="20"/>
          <w:szCs w:val="20"/>
        </w:rPr>
        <w:t>BARANG</w:t>
      </w:r>
      <w:proofErr w:type="gramEnd"/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5B42157A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PADA PENGADILAN</w:t>
      </w:r>
      <w:r w:rsidR="007E32F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0090B">
        <w:rPr>
          <w:rFonts w:ascii="Cambria" w:hAnsi="Cambria" w:cs="Arial"/>
          <w:b/>
          <w:bCs/>
          <w:sz w:val="20"/>
          <w:szCs w:val="20"/>
        </w:rPr>
        <w:t xml:space="preserve">TINGGI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AGAMA</w:t>
      </w:r>
      <w:r w:rsidR="00A949C6">
        <w:rPr>
          <w:rFonts w:ascii="Cambria" w:hAnsi="Cambria" w:cs="Arial"/>
          <w:b/>
          <w:bCs/>
          <w:sz w:val="20"/>
          <w:szCs w:val="20"/>
          <w:lang w:val="id-ID"/>
        </w:rPr>
        <w:t xml:space="preserve"> </w:t>
      </w:r>
      <w:r w:rsidR="009C489E">
        <w:rPr>
          <w:rFonts w:ascii="Cambria" w:hAnsi="Cambria" w:cs="Arial"/>
          <w:b/>
          <w:bCs/>
          <w:sz w:val="20"/>
          <w:szCs w:val="20"/>
        </w:rPr>
        <w:t>PA</w:t>
      </w:r>
      <w:r w:rsidR="00F0090B">
        <w:rPr>
          <w:rFonts w:ascii="Cambria" w:hAnsi="Cambria" w:cs="Arial"/>
          <w:b/>
          <w:bCs/>
          <w:sz w:val="20"/>
          <w:szCs w:val="20"/>
        </w:rPr>
        <w:t>DANG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71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583"/>
        <w:gridCol w:w="4972"/>
        <w:gridCol w:w="2835"/>
        <w:gridCol w:w="3119"/>
        <w:gridCol w:w="2126"/>
      </w:tblGrid>
      <w:tr w:rsidR="009C489E" w14:paraId="43EFC758" w14:textId="77777777" w:rsidTr="00930EBC">
        <w:trPr>
          <w:trHeight w:val="460"/>
        </w:trPr>
        <w:tc>
          <w:tcPr>
            <w:tcW w:w="52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583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4972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3119" w:type="dxa"/>
          </w:tcPr>
          <w:p w14:paraId="71CAE44A" w14:textId="3A8B7619" w:rsidR="009C489E" w:rsidRDefault="0064364F" w:rsidP="0064364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K</w:t>
            </w:r>
            <w:r w:rsidR="009C489E">
              <w:rPr>
                <w:rFonts w:ascii="Arial"/>
                <w:b/>
                <w:sz w:val="20"/>
              </w:rPr>
              <w:t>epanitiaan</w:t>
            </w:r>
          </w:p>
        </w:tc>
        <w:tc>
          <w:tcPr>
            <w:tcW w:w="2126" w:type="dxa"/>
          </w:tcPr>
          <w:p w14:paraId="0FA4E4F2" w14:textId="77777777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</w:p>
        </w:tc>
      </w:tr>
      <w:tr w:rsidR="009C489E" w14:paraId="29A1953C" w14:textId="77777777" w:rsidTr="00930EBC">
        <w:trPr>
          <w:trHeight w:val="690"/>
        </w:trPr>
        <w:tc>
          <w:tcPr>
            <w:tcW w:w="52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83" w:type="dxa"/>
          </w:tcPr>
          <w:p w14:paraId="5DBE8573" w14:textId="77777777" w:rsidR="009C489E" w:rsidRDefault="00641E64" w:rsidP="00A566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Millia Sufia, S.E.,S.H.,M.M.</w:t>
            </w:r>
          </w:p>
          <w:p w14:paraId="2215699B" w14:textId="036B638E" w:rsidR="00641E64" w:rsidRDefault="00641E64" w:rsidP="00A566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="00536EA2" w:rsidRPr="00536EA2">
              <w:rPr>
                <w:sz w:val="20"/>
              </w:rPr>
              <w:t>198410142009042002</w:t>
            </w:r>
          </w:p>
        </w:tc>
        <w:tc>
          <w:tcPr>
            <w:tcW w:w="4972" w:type="dxa"/>
          </w:tcPr>
          <w:p w14:paraId="2A81296A" w14:textId="5E2E0AD4" w:rsidR="009C489E" w:rsidRDefault="00641E64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Kepala Subbagian Keuangan </w:t>
            </w:r>
            <w:r w:rsidR="0064364F">
              <w:rPr>
                <w:sz w:val="20"/>
              </w:rPr>
              <w:t>dan</w:t>
            </w:r>
            <w:r>
              <w:rPr>
                <w:sz w:val="20"/>
              </w:rPr>
              <w:t xml:space="preserve"> Pelaporan </w:t>
            </w:r>
          </w:p>
        </w:tc>
        <w:tc>
          <w:tcPr>
            <w:tcW w:w="2835" w:type="dxa"/>
          </w:tcPr>
          <w:p w14:paraId="381E93A3" w14:textId="36009561" w:rsidR="009C489E" w:rsidRDefault="00641E64" w:rsidP="00A56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 / III/c</w:t>
            </w:r>
          </w:p>
        </w:tc>
        <w:tc>
          <w:tcPr>
            <w:tcW w:w="3119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126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B4B4F28" w14:textId="77777777" w:rsidTr="00930EBC">
        <w:trPr>
          <w:trHeight w:val="688"/>
        </w:trPr>
        <w:tc>
          <w:tcPr>
            <w:tcW w:w="528" w:type="dxa"/>
          </w:tcPr>
          <w:p w14:paraId="36E6E2D5" w14:textId="711264F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83" w:type="dxa"/>
          </w:tcPr>
          <w:p w14:paraId="4F6F6F19" w14:textId="77777777" w:rsidR="009C489E" w:rsidRDefault="00641E64" w:rsidP="00A566CC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Yova Nelindy, A.Md.</w:t>
            </w:r>
          </w:p>
          <w:p w14:paraId="4D50BDAC" w14:textId="5ACE3331" w:rsidR="00641E64" w:rsidRDefault="00641E64" w:rsidP="00A566CC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 199305242019032009</w:t>
            </w:r>
          </w:p>
        </w:tc>
        <w:tc>
          <w:tcPr>
            <w:tcW w:w="4972" w:type="dxa"/>
          </w:tcPr>
          <w:p w14:paraId="2D8943C8" w14:textId="338EB738" w:rsidR="009C489E" w:rsidRDefault="00641E64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Pengelola Barang Milik Negara </w:t>
            </w:r>
          </w:p>
        </w:tc>
        <w:tc>
          <w:tcPr>
            <w:tcW w:w="2835" w:type="dxa"/>
          </w:tcPr>
          <w:p w14:paraId="05FA1066" w14:textId="0517AB2D" w:rsidR="009C489E" w:rsidRDefault="00641E64" w:rsidP="00A56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Pengatur / II/c</w:t>
            </w:r>
          </w:p>
        </w:tc>
        <w:tc>
          <w:tcPr>
            <w:tcW w:w="3119" w:type="dxa"/>
          </w:tcPr>
          <w:p w14:paraId="6553CA21" w14:textId="77777777" w:rsidR="009C489E" w:rsidRDefault="009C489E" w:rsidP="00A56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126" w:type="dxa"/>
          </w:tcPr>
          <w:p w14:paraId="5A7E5337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930EBC">
        <w:trPr>
          <w:trHeight w:val="690"/>
        </w:trPr>
        <w:tc>
          <w:tcPr>
            <w:tcW w:w="528" w:type="dxa"/>
          </w:tcPr>
          <w:p w14:paraId="532873C4" w14:textId="0105E92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83" w:type="dxa"/>
          </w:tcPr>
          <w:p w14:paraId="780E89ED" w14:textId="08A9EE5A" w:rsidR="009C489E" w:rsidRDefault="0064364F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Elsa</w:t>
            </w:r>
            <w:r w:rsidR="00641E64">
              <w:rPr>
                <w:sz w:val="20"/>
              </w:rPr>
              <w:t xml:space="preserve"> </w:t>
            </w:r>
            <w:r w:rsidR="00930EBC">
              <w:rPr>
                <w:sz w:val="20"/>
              </w:rPr>
              <w:t xml:space="preserve">Rusdiana, S.E. </w:t>
            </w:r>
          </w:p>
          <w:p w14:paraId="35CBD1E8" w14:textId="5B668FDD" w:rsidR="00641E64" w:rsidRDefault="00641E64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="00930EBC" w:rsidRPr="00930EBC">
              <w:rPr>
                <w:sz w:val="20"/>
              </w:rPr>
              <w:t>198701252011012017</w:t>
            </w:r>
          </w:p>
        </w:tc>
        <w:tc>
          <w:tcPr>
            <w:tcW w:w="4972" w:type="dxa"/>
          </w:tcPr>
          <w:p w14:paraId="67407C95" w14:textId="21AB50B1" w:rsidR="009C489E" w:rsidRDefault="00930EBC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930EBC">
              <w:rPr>
                <w:sz w:val="20"/>
              </w:rPr>
              <w:t>Analis Pengelolaan Keuangan APBN Ahli Pertama</w:t>
            </w:r>
          </w:p>
        </w:tc>
        <w:tc>
          <w:tcPr>
            <w:tcW w:w="2835" w:type="dxa"/>
          </w:tcPr>
          <w:p w14:paraId="2FF84F06" w14:textId="0F1C2EC2" w:rsidR="009C489E" w:rsidRDefault="00536EA2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Muda Tk. I / III/b</w:t>
            </w:r>
          </w:p>
        </w:tc>
        <w:tc>
          <w:tcPr>
            <w:tcW w:w="3119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126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930EBC">
        <w:trPr>
          <w:trHeight w:val="690"/>
        </w:trPr>
        <w:tc>
          <w:tcPr>
            <w:tcW w:w="528" w:type="dxa"/>
          </w:tcPr>
          <w:p w14:paraId="6ADAD0DA" w14:textId="60CE4C38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583" w:type="dxa"/>
          </w:tcPr>
          <w:p w14:paraId="22088507" w14:textId="77777777" w:rsidR="009C489E" w:rsidRDefault="00930EBC" w:rsidP="00A566C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Novia Mayasari, S.E.</w:t>
            </w:r>
          </w:p>
          <w:p w14:paraId="61C91CF1" w14:textId="4783254C" w:rsidR="00930EBC" w:rsidRDefault="00930EBC" w:rsidP="00A566C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="00536EA2" w:rsidRPr="00536EA2">
              <w:rPr>
                <w:sz w:val="20"/>
              </w:rPr>
              <w:t>199011262020122009</w:t>
            </w:r>
          </w:p>
        </w:tc>
        <w:tc>
          <w:tcPr>
            <w:tcW w:w="4972" w:type="dxa"/>
          </w:tcPr>
          <w:p w14:paraId="7B682602" w14:textId="473A8E62" w:rsidR="009C489E" w:rsidRDefault="0064364F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Penyusun Laporan Keu</w:t>
            </w:r>
            <w:r w:rsidR="00536EA2">
              <w:rPr>
                <w:sz w:val="20"/>
              </w:rPr>
              <w:t>a</w:t>
            </w:r>
            <w:r>
              <w:rPr>
                <w:sz w:val="20"/>
              </w:rPr>
              <w:t>ngan</w:t>
            </w:r>
          </w:p>
        </w:tc>
        <w:tc>
          <w:tcPr>
            <w:tcW w:w="2835" w:type="dxa"/>
          </w:tcPr>
          <w:p w14:paraId="65872079" w14:textId="0D3AA78F" w:rsidR="009C489E" w:rsidRDefault="00536EA2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Muda / III/a</w:t>
            </w:r>
          </w:p>
        </w:tc>
        <w:tc>
          <w:tcPr>
            <w:tcW w:w="3119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126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930EBC">
        <w:trPr>
          <w:trHeight w:val="690"/>
        </w:trPr>
        <w:tc>
          <w:tcPr>
            <w:tcW w:w="528" w:type="dxa"/>
          </w:tcPr>
          <w:p w14:paraId="72019E82" w14:textId="3BE426D3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583" w:type="dxa"/>
          </w:tcPr>
          <w:p w14:paraId="1E3ACF59" w14:textId="77777777" w:rsidR="009C489E" w:rsidRDefault="00536EA2" w:rsidP="00A566C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Efri Sukma</w:t>
            </w:r>
          </w:p>
          <w:p w14:paraId="5DF1D7E6" w14:textId="02736EEC" w:rsidR="00536EA2" w:rsidRDefault="00536EA2" w:rsidP="00A566C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Pr="00536EA2">
              <w:rPr>
                <w:sz w:val="20"/>
              </w:rPr>
              <w:t>198402152006041004</w:t>
            </w:r>
          </w:p>
        </w:tc>
        <w:tc>
          <w:tcPr>
            <w:tcW w:w="4972" w:type="dxa"/>
          </w:tcPr>
          <w:p w14:paraId="21F47144" w14:textId="24BD1EC1" w:rsidR="009C489E" w:rsidRDefault="00536EA2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Pemelihara Sarana dan Prasarana</w:t>
            </w:r>
          </w:p>
        </w:tc>
        <w:tc>
          <w:tcPr>
            <w:tcW w:w="2835" w:type="dxa"/>
          </w:tcPr>
          <w:p w14:paraId="39AA07F5" w14:textId="3B91EFC8" w:rsidR="009C489E" w:rsidRDefault="00536EA2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Muda / III/a</w:t>
            </w:r>
          </w:p>
        </w:tc>
        <w:tc>
          <w:tcPr>
            <w:tcW w:w="3119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126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4364F" w14:paraId="698C2BB1" w14:textId="77777777" w:rsidTr="00930EBC">
        <w:trPr>
          <w:trHeight w:val="690"/>
        </w:trPr>
        <w:tc>
          <w:tcPr>
            <w:tcW w:w="528" w:type="dxa"/>
          </w:tcPr>
          <w:p w14:paraId="7955F5F1" w14:textId="51315E3A" w:rsidR="0064364F" w:rsidRDefault="0064364F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83" w:type="dxa"/>
          </w:tcPr>
          <w:p w14:paraId="71C90F8A" w14:textId="41474FEC" w:rsidR="0064364F" w:rsidRDefault="0064364F" w:rsidP="00A566C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Hutri Yengki</w:t>
            </w:r>
          </w:p>
        </w:tc>
        <w:tc>
          <w:tcPr>
            <w:tcW w:w="4972" w:type="dxa"/>
          </w:tcPr>
          <w:p w14:paraId="49661E0A" w14:textId="777F99A2" w:rsidR="0064364F" w:rsidRDefault="00536EA2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6D9B37AD" w14:textId="7535DE26" w:rsidR="0064364F" w:rsidRDefault="00536EA2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</w:tcPr>
          <w:p w14:paraId="76B3E413" w14:textId="2E985337" w:rsidR="0064364F" w:rsidRDefault="00536EA2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126" w:type="dxa"/>
          </w:tcPr>
          <w:p w14:paraId="6E41B365" w14:textId="77777777" w:rsidR="0064364F" w:rsidRDefault="0064364F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0DF6F42C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9C489E">
        <w:rPr>
          <w:rFonts w:ascii="Cambria" w:hAnsi="Cambria" w:cs="Arial"/>
          <w:sz w:val="20"/>
          <w:szCs w:val="20"/>
          <w:lang w:val="en-ID"/>
        </w:rPr>
        <w:t>0</w:t>
      </w:r>
      <w:r w:rsidR="00536EA2">
        <w:rPr>
          <w:rFonts w:ascii="Cambria" w:hAnsi="Cambria" w:cs="Arial"/>
          <w:sz w:val="20"/>
          <w:szCs w:val="20"/>
          <w:lang w:val="en-ID"/>
        </w:rPr>
        <w:t>1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536EA2">
        <w:rPr>
          <w:rFonts w:ascii="Cambria" w:hAnsi="Cambria" w:cs="Arial"/>
          <w:sz w:val="20"/>
          <w:szCs w:val="20"/>
          <w:lang w:val="en-ID"/>
        </w:rPr>
        <w:t>Febru</w:t>
      </w:r>
      <w:r w:rsidR="009C489E">
        <w:rPr>
          <w:rFonts w:ascii="Cambria" w:hAnsi="Cambria" w:cs="Arial"/>
          <w:sz w:val="20"/>
          <w:szCs w:val="20"/>
          <w:lang w:val="en-ID"/>
        </w:rPr>
        <w:t>ari</w:t>
      </w:r>
      <w:proofErr w:type="spellEnd"/>
      <w:r w:rsidR="009C489E">
        <w:rPr>
          <w:rFonts w:ascii="Cambria" w:hAnsi="Cambria" w:cs="Arial"/>
          <w:sz w:val="20"/>
          <w:szCs w:val="20"/>
          <w:lang w:val="en-ID"/>
        </w:rPr>
        <w:t xml:space="preserve"> 2023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214D13C3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3C305F4" w14:textId="1628B0B5" w:rsidR="00817B74" w:rsidRPr="00817B74" w:rsidRDefault="00740710" w:rsidP="00817B74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817B74">
        <w:rPr>
          <w:rFonts w:ascii="Cambria" w:hAnsi="Cambria" w:cs="Arial"/>
          <w:b/>
          <w:sz w:val="20"/>
          <w:szCs w:val="20"/>
          <w:lang w:val="id-ID"/>
        </w:rPr>
        <w:t>Dr.</w:t>
      </w:r>
      <w:proofErr w:type="spellStart"/>
      <w:r w:rsidR="00817B74">
        <w:rPr>
          <w:rFonts w:ascii="Cambria" w:hAnsi="Cambria" w:cs="Arial"/>
          <w:b/>
          <w:sz w:val="20"/>
          <w:szCs w:val="20"/>
        </w:rPr>
        <w:t>Drs.H</w:t>
      </w:r>
      <w:proofErr w:type="spellEnd"/>
      <w:r w:rsidR="00817B74">
        <w:rPr>
          <w:rFonts w:ascii="Cambria" w:hAnsi="Cambria" w:cs="Arial"/>
          <w:b/>
          <w:sz w:val="20"/>
          <w:szCs w:val="20"/>
        </w:rPr>
        <w:t xml:space="preserve">. </w:t>
      </w:r>
      <w:proofErr w:type="spellStart"/>
      <w:r w:rsidR="00817B74">
        <w:rPr>
          <w:rFonts w:ascii="Cambria" w:hAnsi="Cambria" w:cs="Arial"/>
          <w:b/>
          <w:sz w:val="20"/>
          <w:szCs w:val="20"/>
        </w:rPr>
        <w:t>Pelmizar</w:t>
      </w:r>
      <w:proofErr w:type="spellEnd"/>
      <w:r w:rsidR="00817B74">
        <w:rPr>
          <w:rFonts w:ascii="Cambria" w:hAnsi="Cambria" w:cs="Arial"/>
          <w:b/>
          <w:sz w:val="20"/>
          <w:szCs w:val="20"/>
        </w:rPr>
        <w:t>, MHI</w:t>
      </w:r>
    </w:p>
    <w:p w14:paraId="7EFBF086" w14:textId="25F113F6" w:rsidR="007341CE" w:rsidRPr="006B168F" w:rsidRDefault="00817B74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  <w:t xml:space="preserve">            </w:t>
      </w:r>
      <w:r>
        <w:rPr>
          <w:rFonts w:ascii="Cambria" w:hAnsi="Cambria" w:cs="Arial"/>
          <w:b/>
          <w:sz w:val="20"/>
          <w:szCs w:val="20"/>
          <w:lang w:val="en-ID"/>
        </w:rPr>
        <w:t xml:space="preserve">    </w:t>
      </w:r>
      <w:r w:rsidRPr="004E4BA6">
        <w:rPr>
          <w:rFonts w:ascii="Cambria" w:hAnsi="Cambria" w:cs="Arial"/>
          <w:bCs/>
          <w:sz w:val="20"/>
          <w:szCs w:val="20"/>
          <w:lang w:val="id-ID"/>
        </w:rPr>
        <w:t xml:space="preserve">NIP. </w:t>
      </w:r>
      <w:r>
        <w:rPr>
          <w:rFonts w:ascii="Cambria" w:hAnsi="Cambria" w:cs="Arial"/>
          <w:bCs/>
          <w:sz w:val="20"/>
          <w:szCs w:val="20"/>
          <w:lang w:val="id-ID"/>
        </w:rPr>
        <w:t>19561112.198103.1.009</w:t>
      </w:r>
    </w:p>
    <w:sectPr w:rsidR="007341CE" w:rsidRPr="006B168F" w:rsidSect="0064364F">
      <w:pgSz w:w="18720" w:h="12240" w:orient="landscape" w:code="14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7D2C"/>
    <w:rsid w:val="00044214"/>
    <w:rsid w:val="000C33EF"/>
    <w:rsid w:val="0010660C"/>
    <w:rsid w:val="00170B49"/>
    <w:rsid w:val="00197DD1"/>
    <w:rsid w:val="001C2F0F"/>
    <w:rsid w:val="001D20EB"/>
    <w:rsid w:val="00277DC4"/>
    <w:rsid w:val="00296347"/>
    <w:rsid w:val="0033311D"/>
    <w:rsid w:val="00354CD3"/>
    <w:rsid w:val="003567D3"/>
    <w:rsid w:val="00357E8F"/>
    <w:rsid w:val="003901BE"/>
    <w:rsid w:val="003954CA"/>
    <w:rsid w:val="004532E7"/>
    <w:rsid w:val="00466979"/>
    <w:rsid w:val="00485F3B"/>
    <w:rsid w:val="00491F17"/>
    <w:rsid w:val="004D25EA"/>
    <w:rsid w:val="00536EA2"/>
    <w:rsid w:val="005E3DC4"/>
    <w:rsid w:val="005F4BAC"/>
    <w:rsid w:val="00602C69"/>
    <w:rsid w:val="00617044"/>
    <w:rsid w:val="00630D91"/>
    <w:rsid w:val="00641E64"/>
    <w:rsid w:val="0064364F"/>
    <w:rsid w:val="006459E3"/>
    <w:rsid w:val="00674392"/>
    <w:rsid w:val="00681975"/>
    <w:rsid w:val="006824B3"/>
    <w:rsid w:val="006B168F"/>
    <w:rsid w:val="006C5319"/>
    <w:rsid w:val="007341CE"/>
    <w:rsid w:val="00740710"/>
    <w:rsid w:val="007742D0"/>
    <w:rsid w:val="007B00AA"/>
    <w:rsid w:val="007D5F4B"/>
    <w:rsid w:val="007E32F0"/>
    <w:rsid w:val="00817B74"/>
    <w:rsid w:val="00881B48"/>
    <w:rsid w:val="008A2A0D"/>
    <w:rsid w:val="008A5219"/>
    <w:rsid w:val="008C2D20"/>
    <w:rsid w:val="00930EBC"/>
    <w:rsid w:val="009A33CD"/>
    <w:rsid w:val="009C489E"/>
    <w:rsid w:val="009F2541"/>
    <w:rsid w:val="00A80344"/>
    <w:rsid w:val="00A949C6"/>
    <w:rsid w:val="00AA568E"/>
    <w:rsid w:val="00AD7678"/>
    <w:rsid w:val="00B40155"/>
    <w:rsid w:val="00B520F6"/>
    <w:rsid w:val="00B56E14"/>
    <w:rsid w:val="00B810C3"/>
    <w:rsid w:val="00BA3986"/>
    <w:rsid w:val="00BA46C3"/>
    <w:rsid w:val="00BC620C"/>
    <w:rsid w:val="00C50C1F"/>
    <w:rsid w:val="00C820F4"/>
    <w:rsid w:val="00C94249"/>
    <w:rsid w:val="00CB5786"/>
    <w:rsid w:val="00D1779C"/>
    <w:rsid w:val="00D37098"/>
    <w:rsid w:val="00D45991"/>
    <w:rsid w:val="00D63C6F"/>
    <w:rsid w:val="00DD07AC"/>
    <w:rsid w:val="00E046B4"/>
    <w:rsid w:val="00E13C7D"/>
    <w:rsid w:val="00E34E69"/>
    <w:rsid w:val="00E50753"/>
    <w:rsid w:val="00EE6B00"/>
    <w:rsid w:val="00F0090B"/>
    <w:rsid w:val="00F04560"/>
    <w:rsid w:val="00F26D48"/>
    <w:rsid w:val="00F309B5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18</cp:revision>
  <cp:lastPrinted>2023-02-02T00:50:00Z</cp:lastPrinted>
  <dcterms:created xsi:type="dcterms:W3CDTF">2023-01-05T06:34:00Z</dcterms:created>
  <dcterms:modified xsi:type="dcterms:W3CDTF">2023-02-02T00:50:00Z</dcterms:modified>
</cp:coreProperties>
</file>