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sz w:val="24"/>
          <w:szCs w:val="24"/>
          <w:lang w:val="id-ID"/>
        </w:rPr>
      </w:pPr>
      <w:r>
        <w:rPr>
          <w:rFonts w:hint="default" w:ascii="Times New Roman" w:hAnsi="Times New Roman" w:cs="Times New Roman"/>
          <w:b/>
          <w:sz w:val="24"/>
          <w:szCs w:val="24"/>
        </w:rPr>
        <w:drawing>
          <wp:anchor distT="0" distB="0" distL="114300" distR="114300" simplePos="0" relativeHeight="251659264" behindDoc="0" locked="0" layoutInCell="1" allowOverlap="1">
            <wp:simplePos x="0" y="0"/>
            <wp:positionH relativeFrom="margin">
              <wp:posOffset>2345690</wp:posOffset>
            </wp:positionH>
            <wp:positionV relativeFrom="paragraph">
              <wp:posOffset>-153035</wp:posOffset>
            </wp:positionV>
            <wp:extent cx="561975" cy="687705"/>
            <wp:effectExtent l="0" t="0" r="9525" b="0"/>
            <wp:wrapNone/>
            <wp:docPr id="1" name="Picture 1"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WhatsApp Image 2020-12-21 at 13.33.4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8770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PENGADILAN TINGGI AGAMA PADANG</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KEPUTUSAN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 xml:space="preserve">SEKRETARIS </w:t>
      </w:r>
      <w:r>
        <w:rPr>
          <w:rFonts w:hint="default" w:ascii="Times New Roman" w:hAnsi="Times New Roman" w:cs="Times New Roman"/>
          <w:b/>
          <w:sz w:val="24"/>
          <w:szCs w:val="24"/>
          <w:lang w:val="id-ID"/>
        </w:rPr>
        <w:t>PENGADILAN TINGGI AGAMA PADANG</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id-ID"/>
        </w:rPr>
        <w:t>NOMOR : W3-A/</w:t>
      </w:r>
      <w:r>
        <w:rPr>
          <w:rFonts w:hint="default" w:cs="Times New Roman"/>
          <w:sz w:val="24"/>
          <w:szCs w:val="24"/>
          <w:lang w:val="en-US"/>
        </w:rPr>
        <w:t>2811</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/KU</w:t>
      </w:r>
      <w:r>
        <w:rPr>
          <w:rFonts w:hint="default" w:ascii="Times New Roman" w:hAnsi="Times New Roman" w:cs="Times New Roman"/>
          <w:sz w:val="24"/>
          <w:szCs w:val="24"/>
        </w:rPr>
        <w:t>.0</w:t>
      </w:r>
      <w:r>
        <w:rPr>
          <w:rFonts w:hint="default" w:ascii="Times New Roman" w:hAnsi="Times New Roman" w:cs="Times New Roman"/>
          <w:sz w:val="24"/>
          <w:szCs w:val="24"/>
          <w:lang w:val="id-ID"/>
        </w:rPr>
        <w:t>1/</w:t>
      </w:r>
      <w:r>
        <w:rPr>
          <w:rFonts w:hint="default" w:ascii="Times New Roman" w:hAnsi="Times New Roman" w:cs="Times New Roman"/>
          <w:sz w:val="24"/>
          <w:szCs w:val="24"/>
          <w:lang w:val="en-US"/>
        </w:rPr>
        <w:t>X</w:t>
      </w:r>
      <w:r>
        <w:rPr>
          <w:rFonts w:hint="default" w:ascii="Times New Roman" w:hAnsi="Times New Roman" w:cs="Times New Roman"/>
          <w:sz w:val="24"/>
          <w:szCs w:val="24"/>
          <w:lang w:val="id-ID"/>
        </w:rPr>
        <w:t>/202</w:t>
      </w:r>
      <w:r>
        <w:rPr>
          <w:rFonts w:hint="default" w:ascii="Times New Roman" w:hAnsi="Times New Roman" w:cs="Times New Roman"/>
          <w:sz w:val="24"/>
          <w:szCs w:val="24"/>
        </w:rPr>
        <w:t>1</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TENTANG</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TIM </w:t>
      </w:r>
      <w:r>
        <w:rPr>
          <w:rFonts w:hint="default" w:ascii="Times New Roman" w:hAnsi="Times New Roman" w:cs="Times New Roman"/>
          <w:b/>
          <w:bCs/>
          <w:sz w:val="24"/>
          <w:szCs w:val="24"/>
          <w:lang w:val="en-US"/>
        </w:rPr>
        <w:t>PENILAI</w:t>
      </w:r>
      <w:r>
        <w:rPr>
          <w:rFonts w:hint="default" w:ascii="Times New Roman" w:hAnsi="Times New Roman" w:cs="Times New Roman"/>
          <w:b/>
          <w:bCs/>
          <w:sz w:val="24"/>
          <w:szCs w:val="24"/>
        </w:rPr>
        <w:t xml:space="preserve"> PENGENDALIAN INTERN ATAS PELAPORAN KEUANGAN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 </w:t>
      </w:r>
      <w:r>
        <w:rPr>
          <w:rFonts w:hint="default" w:cs="Times New Roman"/>
          <w:b/>
          <w:bCs/>
          <w:sz w:val="24"/>
          <w:szCs w:val="24"/>
          <w:lang w:val="en-US"/>
        </w:rPr>
        <w:t>TINGKAT WILAYAH</w:t>
      </w:r>
      <w:r>
        <w:rPr>
          <w:rFonts w:hint="default" w:ascii="Times New Roman" w:hAnsi="Times New Roman" w:cs="Times New Roman"/>
          <w:b/>
          <w:bCs/>
          <w:sz w:val="24"/>
          <w:szCs w:val="24"/>
          <w:lang w:val="en-US"/>
        </w:rPr>
        <w:t xml:space="preserve"> SUMATERA BARAT</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sz w:val="24"/>
          <w:szCs w:val="24"/>
          <w:lang w:val="id-ID"/>
        </w:rPr>
      </w:pPr>
      <w:r>
        <w:rPr>
          <w:rFonts w:hint="default" w:ascii="Times New Roman" w:hAnsi="Times New Roman" w:cs="Times New Roman"/>
          <w:b/>
          <w:sz w:val="24"/>
          <w:szCs w:val="24"/>
          <w:lang w:val="en-US"/>
        </w:rPr>
        <w:t xml:space="preserve">SEKRETARIS </w:t>
      </w:r>
      <w:r>
        <w:rPr>
          <w:rFonts w:hint="default" w:ascii="Times New Roman" w:hAnsi="Times New Roman" w:cs="Times New Roman"/>
          <w:b/>
          <w:sz w:val="24"/>
          <w:szCs w:val="24"/>
          <w:lang w:val="id-ID"/>
        </w:rPr>
        <w:t xml:space="preserve"> PENGADILAN TINGGI AGAMA PADANG</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sz w:val="24"/>
          <w:szCs w:val="24"/>
          <w:lang w:val="id-ID"/>
        </w:rPr>
      </w:pPr>
    </w:p>
    <w:p>
      <w:pPr>
        <w:keepNext w:val="0"/>
        <w:keepLines w:val="0"/>
        <w:pageBreakBefore w:val="0"/>
        <w:widowControl/>
        <w:tabs>
          <w:tab w:val="left" w:pos="1418"/>
          <w:tab w:val="left" w:pos="1560"/>
          <w:tab w:val="left" w:pos="1843"/>
        </w:tabs>
        <w:kinsoku/>
        <w:wordWrap/>
        <w:overflowPunct/>
        <w:topLinePunct w:val="0"/>
        <w:autoSpaceDE/>
        <w:autoSpaceDN/>
        <w:bidi w:val="0"/>
        <w:adjustRightInd/>
        <w:snapToGrid/>
        <w:spacing w:after="0" w:line="360" w:lineRule="auto"/>
        <w:ind w:left="1843" w:hanging="1843"/>
        <w:jc w:val="both"/>
        <w:textAlignment w:val="auto"/>
        <w:rPr>
          <w:rFonts w:hint="default" w:ascii="Times New Roman" w:hAnsi="Times New Roman" w:cs="Times New Roman"/>
          <w:bCs/>
          <w:sz w:val="24"/>
          <w:szCs w:val="24"/>
        </w:rPr>
      </w:pPr>
      <w:r>
        <w:rPr>
          <w:rFonts w:hint="default" w:ascii="Times New Roman" w:hAnsi="Times New Roman" w:cs="Times New Roman"/>
          <w:sz w:val="24"/>
          <w:szCs w:val="24"/>
          <w:lang w:val="id-ID"/>
        </w:rPr>
        <w:t>Menimbang</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w:t>
      </w:r>
      <w:r>
        <w:rPr>
          <w:rFonts w:hint="default" w:ascii="Times New Roman" w:hAnsi="Times New Roman" w:cs="Times New Roman"/>
          <w:bCs/>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bahwa laporan keuangan harus disusun berdasarkan Standar Akuntansi Pemerintahan yang memadai. Pengendalian Intern atas Pelaporan Keuangan (PIPK) perlu dilaksanakan untuk melakukan penilaian terhadap laporan keuangan tersebut dan memastikan bahwa kedua aspek tersebut telah dipenuhi oleh manajemen penyusun laporan keuangan;</w:t>
      </w:r>
    </w:p>
    <w:p>
      <w:pPr>
        <w:keepNext w:val="0"/>
        <w:keepLines w:val="0"/>
        <w:pageBreakBefore w:val="0"/>
        <w:widowControl/>
        <w:tabs>
          <w:tab w:val="left" w:pos="1418"/>
          <w:tab w:val="left" w:pos="1560"/>
          <w:tab w:val="left" w:pos="1843"/>
        </w:tabs>
        <w:kinsoku/>
        <w:wordWrap/>
        <w:overflowPunct/>
        <w:topLinePunct w:val="0"/>
        <w:autoSpaceDE/>
        <w:autoSpaceDN/>
        <w:bidi w:val="0"/>
        <w:adjustRightInd/>
        <w:snapToGrid/>
        <w:spacing w:after="0" w:line="360" w:lineRule="auto"/>
        <w:ind w:left="1843" w:hanging="1843"/>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rPr>
        <w:t>b</w:t>
      </w:r>
      <w:r>
        <w:rPr>
          <w:rFonts w:hint="default" w:ascii="Times New Roman" w:hAnsi="Times New Roman" w:cs="Times New Roman"/>
          <w:bCs/>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en-US"/>
        </w:rPr>
        <w:t>bahwa dalam rangka tersusunnya Laporan Keuangan Wilayah Sumatera Barat yang handal, akuntabel dan transparan dengan Sistem Pengendalian Intern (SPI) memadai, maka perlu dibentuk Tim Penilai Pengendalian Intern atas Pelaporan Keuangan (PIPK) Tingkat Wilayah Sumatera Barat</w:t>
      </w:r>
      <w:r>
        <w:rPr>
          <w:rFonts w:hint="default" w:ascii="Times New Roman" w:hAnsi="Times New Roman" w:cs="Times New Roman"/>
          <w:sz w:val="24"/>
          <w:szCs w:val="24"/>
        </w:rPr>
        <w:t>.</w:t>
      </w:r>
    </w:p>
    <w:p>
      <w:pPr>
        <w:keepNext w:val="0"/>
        <w:keepLines w:val="0"/>
        <w:pageBreakBefore w:val="0"/>
        <w:widowControl/>
        <w:tabs>
          <w:tab w:val="left" w:pos="1418"/>
          <w:tab w:val="left" w:pos="1560"/>
          <w:tab w:val="left" w:pos="1843"/>
        </w:tabs>
        <w:kinsoku/>
        <w:wordWrap/>
        <w:overflowPunct/>
        <w:topLinePunct w:val="0"/>
        <w:autoSpaceDE/>
        <w:autoSpaceDN/>
        <w:bidi w:val="0"/>
        <w:adjustRightInd/>
        <w:snapToGrid/>
        <w:spacing w:after="0" w:line="360" w:lineRule="auto"/>
        <w:ind w:left="1843" w:hanging="1843"/>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c.</w:t>
      </w:r>
      <w:r>
        <w:rPr>
          <w:rFonts w:hint="default" w:ascii="Times New Roman" w:hAnsi="Times New Roman" w:cs="Times New Roman"/>
          <w:sz w:val="24"/>
          <w:szCs w:val="24"/>
          <w:lang w:val="en-US"/>
        </w:rPr>
        <w:tab/>
      </w:r>
      <w:r>
        <w:rPr>
          <w:rFonts w:hint="default" w:ascii="Times New Roman" w:hAnsi="Times New Roman" w:cs="Times New Roman"/>
          <w:sz w:val="24"/>
          <w:szCs w:val="24"/>
        </w:rPr>
        <w:t>bahwa nama - nama yang tercantum dalam Keputusan ini dipandang cakap dan mamp</w:t>
      </w:r>
      <w:r>
        <w:rPr>
          <w:rFonts w:hint="default" w:ascii="Times New Roman" w:hAnsi="Times New Roman" w:cs="Times New Roman"/>
          <w:sz w:val="24"/>
          <w:szCs w:val="24"/>
          <w:lang w:val="en-US"/>
        </w:rPr>
        <w:t>u</w:t>
      </w:r>
      <w:r>
        <w:rPr>
          <w:rFonts w:hint="default" w:ascii="Times New Roman" w:hAnsi="Times New Roman" w:cs="Times New Roman"/>
          <w:sz w:val="24"/>
          <w:szCs w:val="24"/>
        </w:rPr>
        <w:t xml:space="preserve"> melaksanakan tugas sebagai Tim </w:t>
      </w:r>
      <w:r>
        <w:rPr>
          <w:rFonts w:hint="default" w:ascii="Times New Roman" w:hAnsi="Times New Roman" w:cs="Times New Roman"/>
          <w:sz w:val="24"/>
          <w:szCs w:val="24"/>
          <w:lang w:val="en-US"/>
        </w:rPr>
        <w:t>Penilai</w:t>
      </w:r>
      <w:r>
        <w:rPr>
          <w:rFonts w:hint="default" w:ascii="Times New Roman" w:hAnsi="Times New Roman" w:cs="Times New Roman"/>
          <w:sz w:val="24"/>
          <w:szCs w:val="24"/>
        </w:rPr>
        <w:t xml:space="preserve"> Pengendalian Intern atas Pelaporan Keuangan (PIPK) </w:t>
      </w:r>
      <w:r>
        <w:rPr>
          <w:rFonts w:hint="default" w:ascii="Times New Roman" w:hAnsi="Times New Roman" w:cs="Times New Roman"/>
          <w:sz w:val="24"/>
          <w:szCs w:val="24"/>
          <w:lang w:val="en-US"/>
        </w:rPr>
        <w:t>Tingkat Wilayah Sumatera Barat</w:t>
      </w:r>
      <w:r>
        <w:rPr>
          <w:rFonts w:hint="default" w:ascii="Times New Roman" w:hAnsi="Times New Roman" w:cs="Times New Roman"/>
          <w:sz w:val="24"/>
          <w:szCs w:val="24"/>
        </w:rPr>
        <w:t>.</w:t>
      </w:r>
    </w:p>
    <w:p>
      <w:pPr>
        <w:keepNext w:val="0"/>
        <w:keepLines w:val="0"/>
        <w:pageBreakBefore w:val="0"/>
        <w:widowControl/>
        <w:tabs>
          <w:tab w:val="left" w:pos="1418"/>
          <w:tab w:val="left" w:pos="1560"/>
          <w:tab w:val="left" w:pos="1843"/>
        </w:tabs>
        <w:kinsoku/>
        <w:wordWrap/>
        <w:overflowPunct/>
        <w:topLinePunct w:val="0"/>
        <w:autoSpaceDE/>
        <w:autoSpaceDN/>
        <w:bidi w:val="0"/>
        <w:adjustRightInd/>
        <w:snapToGrid/>
        <w:spacing w:after="0" w:line="360" w:lineRule="auto"/>
        <w:ind w:left="1843" w:hanging="1843"/>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p>
    <w:p>
      <w:pPr>
        <w:keepNext w:val="0"/>
        <w:keepLines w:val="0"/>
        <w:pageBreakBefore w:val="0"/>
        <w:widowControl/>
        <w:tabs>
          <w:tab w:val="left" w:pos="1418"/>
          <w:tab w:val="left" w:pos="1560"/>
          <w:tab w:val="left" w:pos="1985"/>
        </w:tabs>
        <w:kinsoku/>
        <w:wordWrap/>
        <w:overflowPunct/>
        <w:topLinePunct w:val="0"/>
        <w:autoSpaceDE/>
        <w:autoSpaceDN/>
        <w:bidi w:val="0"/>
        <w:adjustRightInd/>
        <w:snapToGrid/>
        <w:spacing w:after="0" w:line="360" w:lineRule="auto"/>
        <w:ind w:left="1985" w:hanging="198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Mengingat</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lang w:val="id-ID"/>
        </w:rPr>
        <w:t>Undang</w:t>
      </w:r>
      <w:r>
        <w:rPr>
          <w:rFonts w:hint="default" w:ascii="Times New Roman" w:hAnsi="Times New Roman" w:cs="Times New Roman"/>
          <w:sz w:val="24"/>
          <w:szCs w:val="24"/>
        </w:rPr>
        <w:t>-undang Nomor 17 Tahun 2003 tentang Keuangan Negara;</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Undang-undang Nomor 1 Tahun 2004 tentang Perbendaharaan Negara;</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Undang-Undang Nomor 15 Tahun 2004 tentang Pemeriksaan Pengelolaan dan Tanggung Jawab Keuangan Negara;</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Pemerintah Nomor </w:t>
      </w:r>
      <w:r>
        <w:rPr>
          <w:rFonts w:hint="default" w:ascii="Times New Roman" w:hAnsi="Times New Roman" w:cs="Times New Roman"/>
          <w:sz w:val="24"/>
          <w:szCs w:val="24"/>
        </w:rPr>
        <w:t>60</w:t>
      </w:r>
      <w:r>
        <w:rPr>
          <w:rFonts w:hint="default" w:ascii="Times New Roman" w:hAnsi="Times New Roman" w:cs="Times New Roman"/>
          <w:sz w:val="24"/>
          <w:szCs w:val="24"/>
          <w:lang w:val="id-ID"/>
        </w:rPr>
        <w:t xml:space="preserve"> tahun 20</w:t>
      </w:r>
      <w:r>
        <w:rPr>
          <w:rFonts w:hint="default" w:ascii="Times New Roman" w:hAnsi="Times New Roman" w:cs="Times New Roman"/>
          <w:sz w:val="24"/>
          <w:szCs w:val="24"/>
        </w:rPr>
        <w:t>08</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Sistem Pengendalian Intern</w:t>
      </w:r>
      <w:r>
        <w:rPr>
          <w:rFonts w:hint="default" w:ascii="Times New Roman" w:hAnsi="Times New Roman" w:cs="Times New Roman"/>
          <w:sz w:val="24"/>
          <w:szCs w:val="24"/>
          <w:lang w:val="id-ID"/>
        </w:rPr>
        <w:t xml:space="preserve"> Pemerintah;</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Pemerintah Nomor </w:t>
      </w:r>
      <w:r>
        <w:rPr>
          <w:rFonts w:hint="default" w:ascii="Times New Roman" w:hAnsi="Times New Roman" w:cs="Times New Roman"/>
          <w:sz w:val="24"/>
          <w:szCs w:val="24"/>
        </w:rPr>
        <w:t>71</w:t>
      </w:r>
      <w:r>
        <w:rPr>
          <w:rFonts w:hint="default" w:ascii="Times New Roman" w:hAnsi="Times New Roman" w:cs="Times New Roman"/>
          <w:sz w:val="24"/>
          <w:szCs w:val="24"/>
          <w:lang w:val="id-ID"/>
        </w:rPr>
        <w:t xml:space="preserve"> tahun 20</w:t>
      </w:r>
      <w:r>
        <w:rPr>
          <w:rFonts w:hint="default" w:ascii="Times New Roman" w:hAnsi="Times New Roman" w:cs="Times New Roman"/>
          <w:sz w:val="24"/>
          <w:szCs w:val="24"/>
        </w:rPr>
        <w:t>010</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Standar Akuntansi</w:t>
      </w:r>
      <w:r>
        <w:rPr>
          <w:rFonts w:hint="default" w:ascii="Times New Roman" w:hAnsi="Times New Roman" w:cs="Times New Roman"/>
          <w:sz w:val="24"/>
          <w:szCs w:val="24"/>
          <w:lang w:val="id-ID"/>
        </w:rPr>
        <w:t xml:space="preserve"> Pemerintah;</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en-US"/>
        </w:rPr>
        <w:t>Peraturan Pemerintah Nomor 28 Tahun 202 tentang Perubahan atas Peraturan Pemerintah Nomor 27 Tahun 2014 tentang Pengelolaan Barang Milik Negera/Daerah</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Peraturan Mahkamah Agung Nomor 03 Tahun 2012 tentang Biaya Proses Penyelesaian Perkara dan Pengelolaannya pada Mahkamah Agung;</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Peraturan Menteri Keuangan Nomor </w:t>
      </w:r>
      <w:r>
        <w:rPr>
          <w:rFonts w:hint="default" w:ascii="Times New Roman" w:hAnsi="Times New Roman" w:cs="Times New Roman"/>
          <w:sz w:val="24"/>
          <w:szCs w:val="24"/>
        </w:rPr>
        <w:t>224</w:t>
      </w:r>
      <w:r>
        <w:rPr>
          <w:rFonts w:hint="default" w:ascii="Times New Roman" w:hAnsi="Times New Roman" w:cs="Times New Roman"/>
          <w:sz w:val="24"/>
          <w:szCs w:val="24"/>
          <w:lang w:val="id-ID"/>
        </w:rPr>
        <w:t>/PMK.05/201</w:t>
      </w:r>
      <w:r>
        <w:rPr>
          <w:rFonts w:hint="default" w:ascii="Times New Roman" w:hAnsi="Times New Roman" w:cs="Times New Roman"/>
          <w:sz w:val="24"/>
          <w:szCs w:val="24"/>
        </w:rPr>
        <w:t>6</w:t>
      </w:r>
      <w:r>
        <w:rPr>
          <w:rFonts w:hint="default" w:ascii="Times New Roman" w:hAnsi="Times New Roman" w:cs="Times New Roman"/>
          <w:sz w:val="24"/>
          <w:szCs w:val="24"/>
          <w:lang w:val="id-ID"/>
        </w:rPr>
        <w:t xml:space="preserve"> tentang </w:t>
      </w:r>
      <w:r>
        <w:rPr>
          <w:rFonts w:hint="default" w:ascii="Times New Roman" w:hAnsi="Times New Roman" w:cs="Times New Roman"/>
          <w:sz w:val="24"/>
          <w:szCs w:val="24"/>
        </w:rPr>
        <w:t>Perubahan Atas Peraturan Menteri Keuangan Nomor 219/PMK.05/2013 tentang Kebijakan Akuntansi Pemerintah Pusat</w:t>
      </w:r>
      <w:r>
        <w:rPr>
          <w:rFonts w:hint="default" w:ascii="Times New Roman" w:hAnsi="Times New Roman" w:cs="Times New Roman"/>
          <w:sz w:val="24"/>
          <w:szCs w:val="24"/>
          <w:lang w:val="id-ID"/>
        </w:rPr>
        <w:t>;</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id-ID"/>
        </w:rPr>
        <w:t xml:space="preserve">Peraturan Menteri Keuangan Nomor </w:t>
      </w:r>
      <w:r>
        <w:rPr>
          <w:rFonts w:hint="default" w:ascii="Times New Roman" w:hAnsi="Times New Roman" w:cs="Times New Roman"/>
          <w:sz w:val="24"/>
          <w:szCs w:val="24"/>
        </w:rPr>
        <w:t>225</w:t>
      </w:r>
      <w:r>
        <w:rPr>
          <w:rFonts w:hint="default" w:ascii="Times New Roman" w:hAnsi="Times New Roman" w:cs="Times New Roman"/>
          <w:sz w:val="24"/>
          <w:szCs w:val="24"/>
          <w:lang w:val="id-ID"/>
        </w:rPr>
        <w:t>/PMK.05/201</w:t>
      </w:r>
      <w:r>
        <w:rPr>
          <w:rFonts w:hint="default" w:ascii="Times New Roman" w:hAnsi="Times New Roman" w:cs="Times New Roman"/>
          <w:sz w:val="24"/>
          <w:szCs w:val="24"/>
        </w:rPr>
        <w:t>6</w:t>
      </w:r>
      <w:r>
        <w:rPr>
          <w:rFonts w:hint="default" w:ascii="Times New Roman" w:hAnsi="Times New Roman" w:cs="Times New Roman"/>
          <w:sz w:val="24"/>
          <w:szCs w:val="24"/>
          <w:lang w:val="id-ID"/>
        </w:rPr>
        <w:t xml:space="preserve"> tentang Penerapan Standar Akuntansi Pemerintahan Berbasis Akrual Pada Pemerintah Pusat;</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Pearturan Menteri Keuangan Nomor 17 Tahun 2019 tentang Pedoman Penerapan, Penilaian, dan Reviu Pengendalian Intern Atas Pelaporan Keuangan Pemerintah Pusat;</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rPr>
      </w:pPr>
      <w:r>
        <w:rPr>
          <w:rFonts w:hint="default" w:cs="Times New Roman"/>
          <w:sz w:val="24"/>
          <w:szCs w:val="24"/>
          <w:lang w:val="en-US"/>
        </w:rPr>
        <w:t>Keputusan Sekretaris Mahkamah Agung RI Nomor 694/SEK/SK/VII/2021 tentang Tim Pengelola Sistem Akuntansi (SAI) Unit Akuntansi Pembantu Pengguna ANggaran/Barang Wilayah (UAPPA/B-W) Daftar Isian Pelaksanaan Anggaran  (DIPA) Badan Urusan Administrasi Mahkamah Agung (005.01)</w:t>
      </w:r>
    </w:p>
    <w:p>
      <w:pPr>
        <w:keepNext w:val="0"/>
        <w:keepLines w:val="0"/>
        <w:pageBreakBefore w:val="0"/>
        <w:widowControl/>
        <w:numPr>
          <w:ilvl w:val="0"/>
          <w:numId w:val="1"/>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Keputusan Sekretaris Mahkamah Agung RI Nomor 657/SEK/SK/X/2018 tentang Pedoman Akuntansi Berbasis Akrual dan Pelaporan Keuangan</w:t>
      </w:r>
      <w:r>
        <w:rPr>
          <w:rFonts w:hint="default" w:ascii="Times New Roman" w:hAnsi="Times New Roman" w:cs="Times New Roman"/>
          <w:sz w:val="24"/>
          <w:szCs w:val="24"/>
          <w:lang w:val="en-US"/>
        </w:rPr>
        <w:t>;</w:t>
      </w:r>
    </w:p>
    <w:p>
      <w:pPr>
        <w:keepNext w:val="0"/>
        <w:keepLines w:val="0"/>
        <w:pageBreakBefore w:val="0"/>
        <w:widowControl/>
        <w:tabs>
          <w:tab w:val="left" w:pos="1800"/>
          <w:tab w:val="left" w:pos="1980"/>
          <w:tab w:val="left" w:pos="2268"/>
        </w:tabs>
        <w:kinsoku/>
        <w:wordWrap/>
        <w:overflowPunct/>
        <w:topLinePunct w:val="0"/>
        <w:autoSpaceDE/>
        <w:autoSpaceDN/>
        <w:bidi w:val="0"/>
        <w:adjustRightInd/>
        <w:snapToGrid/>
        <w:spacing w:after="0" w:line="360" w:lineRule="auto"/>
        <w:ind w:left="2268" w:hanging="2268"/>
        <w:jc w:val="both"/>
        <w:textAlignment w:val="auto"/>
        <w:rPr>
          <w:rFonts w:hint="default" w:ascii="Times New Roman" w:hAnsi="Times New Roman" w:cs="Times New Roman"/>
          <w:sz w:val="24"/>
          <w:szCs w:val="24"/>
          <w:lang w:val="id-ID"/>
        </w:rPr>
      </w:pPr>
    </w:p>
    <w:p>
      <w:pPr>
        <w:keepNext w:val="0"/>
        <w:keepLines w:val="0"/>
        <w:pageBreakBefore w:val="0"/>
        <w:widowControl/>
        <w:tabs>
          <w:tab w:val="left" w:pos="1418"/>
          <w:tab w:val="left" w:pos="1560"/>
          <w:tab w:val="left" w:pos="1985"/>
        </w:tabs>
        <w:kinsoku/>
        <w:wordWrap/>
        <w:overflowPunct/>
        <w:topLinePunct w:val="0"/>
        <w:autoSpaceDE/>
        <w:autoSpaceDN/>
        <w:bidi w:val="0"/>
        <w:adjustRightInd/>
        <w:snapToGrid/>
        <w:spacing w:after="0" w:line="360" w:lineRule="auto"/>
        <w:ind w:left="1985" w:hanging="198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Memperhatikan</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Pengendalian Intern atas Pelaporan Keuangan adalah pengendalian secara spesifik dirancang untuk memberikan keyakinan yang memadai bahwa laporan keuangan yang memadai bahwa laporan keuangan yang dihasilkan merupakan laporan keuangan yang dihasilkan merupakan laporan yang handal dan disusun sesuai dengan Standar Akuntansi Pemerintah;</w:t>
      </w:r>
    </w:p>
    <w:p>
      <w:pPr>
        <w:keepNext w:val="0"/>
        <w:keepLines w:val="0"/>
        <w:pageBreakBefore w:val="0"/>
        <w:widowControl/>
        <w:numPr>
          <w:ilvl w:val="0"/>
          <w:numId w:val="2"/>
        </w:numPr>
        <w:tabs>
          <w:tab w:val="left" w:pos="1985"/>
        </w:tabs>
        <w:kinsoku/>
        <w:wordWrap/>
        <w:overflowPunct/>
        <w:topLinePunct w:val="0"/>
        <w:autoSpaceDE/>
        <w:autoSpaceDN/>
        <w:bidi w:val="0"/>
        <w:adjustRightInd/>
        <w:snapToGrid/>
        <w:spacing w:after="0" w:line="360" w:lineRule="auto"/>
        <w:ind w:left="1985" w:hanging="4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Catatan Hasil Reviu Bawas Mahkamah Agung RI atas Laporan Keuangan Mahkamah Agung atas Laporan Keuangan Mahkamah Agung RI Semester Pertama Tahun Anggaran 202</w:t>
      </w:r>
      <w:r>
        <w:rPr>
          <w:rFonts w:hint="default" w:ascii="Times New Roman" w:hAnsi="Times New Roman" w:cs="Times New Roman"/>
          <w:sz w:val="24"/>
          <w:szCs w:val="24"/>
          <w:lang w:val="en-US"/>
        </w:rPr>
        <w:t>1</w:t>
      </w:r>
      <w:r>
        <w:rPr>
          <w:rFonts w:hint="default" w:ascii="Times New Roman" w:hAnsi="Times New Roman" w:cs="Times New Roman"/>
          <w:sz w:val="24"/>
          <w:szCs w:val="24"/>
        </w:rPr>
        <w:t>;</w:t>
      </w:r>
    </w:p>
    <w:p>
      <w:pPr>
        <w:jc w:val="center"/>
        <w:rPr>
          <w:rFonts w:hint="default" w:ascii="Times New Roman" w:hAnsi="Times New Roman" w:cs="Times New Roman"/>
          <w:b/>
          <w:bCs/>
          <w:spacing w:val="60"/>
          <w:sz w:val="24"/>
          <w:szCs w:val="24"/>
        </w:rPr>
      </w:pPr>
      <w:r>
        <w:rPr>
          <w:rFonts w:hint="default" w:ascii="Times New Roman" w:hAnsi="Times New Roman" w:cs="Times New Roman"/>
          <w:b/>
          <w:bCs/>
          <w:spacing w:val="60"/>
          <w:sz w:val="24"/>
          <w:szCs w:val="24"/>
        </w:rPr>
        <w:br w:type="textWrapping"/>
      </w:r>
      <w:r>
        <w:rPr>
          <w:rFonts w:hint="default" w:ascii="Times New Roman" w:hAnsi="Times New Roman" w:cs="Times New Roman"/>
          <w:b/>
          <w:bCs/>
          <w:spacing w:val="60"/>
          <w:sz w:val="24"/>
          <w:szCs w:val="24"/>
        </w:rPr>
        <w:t>MEMUTUSKAN</w:t>
      </w:r>
    </w:p>
    <w:p>
      <w:pPr>
        <w:keepNext w:val="0"/>
        <w:keepLines w:val="0"/>
        <w:pageBreakBefore w:val="0"/>
        <w:widowControl/>
        <w:tabs>
          <w:tab w:val="left" w:pos="1800"/>
          <w:tab w:val="left" w:pos="1980"/>
          <w:tab w:val="left" w:pos="2340"/>
        </w:tabs>
        <w:kinsoku/>
        <w:wordWrap/>
        <w:overflowPunct/>
        <w:topLinePunct w:val="0"/>
        <w:autoSpaceDE/>
        <w:autoSpaceDN/>
        <w:bidi w:val="0"/>
        <w:adjustRightInd/>
        <w:snapToGrid/>
        <w:spacing w:after="0" w:line="240" w:lineRule="auto"/>
        <w:ind w:left="2340" w:hanging="2340"/>
        <w:jc w:val="both"/>
        <w:textAlignment w:val="auto"/>
        <w:rPr>
          <w:rFonts w:hint="default" w:ascii="Times New Roman" w:hAnsi="Times New Roman" w:cs="Times New Roman"/>
          <w:sz w:val="24"/>
          <w:szCs w:val="24"/>
        </w:rPr>
      </w:pP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240" w:lineRule="auto"/>
        <w:ind w:left="1560" w:hanging="1560"/>
        <w:jc w:val="both"/>
        <w:textAlignment w:val="auto"/>
        <w:rPr>
          <w:rFonts w:hint="default" w:ascii="Times New Roman" w:hAnsi="Times New Roman" w:cs="Times New Roman"/>
          <w:b/>
          <w:sz w:val="24"/>
          <w:szCs w:val="24"/>
        </w:rPr>
      </w:pPr>
      <w:r>
        <w:rPr>
          <w:rFonts w:hint="default" w:ascii="Times New Roman" w:hAnsi="Times New Roman" w:cs="Times New Roman"/>
          <w:sz w:val="24"/>
          <w:szCs w:val="24"/>
        </w:rPr>
        <w:t>Menetapkan</w:t>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lang w:val="id-ID"/>
        </w:rPr>
        <w:tab/>
      </w:r>
      <w:r>
        <w:rPr>
          <w:rFonts w:hint="default" w:ascii="Times New Roman" w:hAnsi="Times New Roman" w:cs="Times New Roman"/>
          <w:b/>
          <w:sz w:val="24"/>
          <w:szCs w:val="24"/>
        </w:rPr>
        <w:t xml:space="preserve">KEPUTUSAN </w:t>
      </w:r>
      <w:r>
        <w:rPr>
          <w:rFonts w:hint="default" w:ascii="Times New Roman" w:hAnsi="Times New Roman" w:cs="Times New Roman"/>
          <w:b/>
          <w:sz w:val="24"/>
          <w:szCs w:val="24"/>
          <w:lang w:val="en-US"/>
        </w:rPr>
        <w:t>SEKRETARIS</w:t>
      </w:r>
      <w:r>
        <w:rPr>
          <w:rFonts w:hint="default" w:ascii="Times New Roman" w:hAnsi="Times New Roman" w:cs="Times New Roman"/>
          <w:b/>
          <w:sz w:val="24"/>
          <w:szCs w:val="24"/>
        </w:rPr>
        <w:t xml:space="preserve"> PENGADILAN TINGGI AGAMA PADANG TENTANG</w:t>
      </w:r>
      <w:r>
        <w:rPr>
          <w:rFonts w:hint="default" w:ascii="Times New Roman" w:hAnsi="Times New Roman" w:cs="Times New Roman"/>
          <w:b/>
          <w:sz w:val="24"/>
          <w:szCs w:val="24"/>
          <w:lang w:val="id-ID"/>
        </w:rPr>
        <w:t xml:space="preserve"> </w:t>
      </w:r>
      <w:r>
        <w:rPr>
          <w:rFonts w:hint="default" w:ascii="Times New Roman" w:hAnsi="Times New Roman" w:cs="Times New Roman"/>
          <w:b/>
          <w:sz w:val="24"/>
          <w:szCs w:val="24"/>
        </w:rPr>
        <w:t xml:space="preserve">TIM </w:t>
      </w:r>
      <w:r>
        <w:rPr>
          <w:rFonts w:hint="default" w:ascii="Times New Roman" w:hAnsi="Times New Roman" w:cs="Times New Roman"/>
          <w:b/>
          <w:sz w:val="24"/>
          <w:szCs w:val="24"/>
          <w:lang w:val="en-US"/>
        </w:rPr>
        <w:t>PENILAI</w:t>
      </w:r>
      <w:r>
        <w:rPr>
          <w:rFonts w:hint="default" w:ascii="Times New Roman" w:hAnsi="Times New Roman" w:cs="Times New Roman"/>
          <w:b/>
          <w:sz w:val="24"/>
          <w:szCs w:val="24"/>
        </w:rPr>
        <w:t xml:space="preserve"> PENGENDALIAN INTERN ATAS PELAPORAN KEUANGAN </w:t>
      </w:r>
      <w:r>
        <w:rPr>
          <w:rFonts w:hint="default" w:ascii="Times New Roman" w:hAnsi="Times New Roman" w:cs="Times New Roman"/>
          <w:b/>
          <w:sz w:val="24"/>
          <w:szCs w:val="24"/>
          <w:lang w:val="en-US"/>
        </w:rPr>
        <w:t>TINGKAT WILAYAH SUMATERA BARAT</w:t>
      </w:r>
      <w:r>
        <w:rPr>
          <w:rFonts w:hint="default" w:ascii="Times New Roman" w:hAnsi="Times New Roman" w:cs="Times New Roman"/>
          <w:b/>
          <w:sz w:val="24"/>
          <w:szCs w:val="24"/>
        </w:rPr>
        <w:t>;</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240" w:lineRule="auto"/>
        <w:ind w:left="1560" w:hanging="1560"/>
        <w:jc w:val="both"/>
        <w:textAlignment w:val="auto"/>
        <w:rPr>
          <w:rFonts w:hint="default" w:ascii="Times New Roman" w:hAnsi="Times New Roman" w:cs="Times New Roman"/>
          <w:b/>
          <w:sz w:val="24"/>
          <w:szCs w:val="24"/>
          <w:lang w:val="id-ID"/>
        </w:rPr>
      </w:pP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pacing w:val="-4"/>
          <w:sz w:val="24"/>
          <w:szCs w:val="24"/>
        </w:rPr>
      </w:pPr>
      <w:r>
        <w:rPr>
          <w:rFonts w:hint="default" w:ascii="Times New Roman" w:hAnsi="Times New Roman" w:cs="Times New Roman"/>
          <w:sz w:val="24"/>
          <w:szCs w:val="24"/>
        </w:rPr>
        <w:t>KESATU</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Menetapkan dan menunjuk nama - nama yang tercantum dalam lampiran Keputusan ini sebagai Tim Pe</w:t>
      </w:r>
      <w:r>
        <w:rPr>
          <w:rFonts w:hint="default" w:ascii="Times New Roman" w:hAnsi="Times New Roman" w:cs="Times New Roman"/>
          <w:sz w:val="24"/>
          <w:szCs w:val="24"/>
          <w:lang w:val="en-US"/>
        </w:rPr>
        <w:t>nilai</w:t>
      </w:r>
      <w:r>
        <w:rPr>
          <w:rFonts w:hint="default" w:ascii="Times New Roman" w:hAnsi="Times New Roman" w:cs="Times New Roman"/>
          <w:sz w:val="24"/>
          <w:szCs w:val="24"/>
        </w:rPr>
        <w:t xml:space="preserve"> Pengendalian Intern Atas Pelaporan Keuangan </w:t>
      </w:r>
      <w:r>
        <w:rPr>
          <w:rFonts w:hint="default" w:ascii="Times New Roman" w:hAnsi="Times New Roman" w:cs="Times New Roman"/>
          <w:sz w:val="24"/>
          <w:szCs w:val="24"/>
          <w:lang w:val="en-US"/>
        </w:rPr>
        <w:t>Tingkat Wilayah Sumatera Barat</w:t>
      </w:r>
      <w:r>
        <w:rPr>
          <w:rFonts w:hint="default" w:ascii="Times New Roman" w:hAnsi="Times New Roman" w:cs="Times New Roman"/>
          <w:spacing w:val="-4"/>
          <w:sz w:val="24"/>
          <w:szCs w:val="24"/>
        </w:rPr>
        <w:t>;</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Pr>
        <w:t>KEDUA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en-US"/>
        </w:rPr>
        <w:t>Tim Penilai Pengendalian Intern atas Pelaporan Keungan Tingkat Wilayah Sumatera Barat mempunyai tugas membantu manajemen dalam melaksanakan penilaian PIPK yang bertujuan untuk memberikan keyakinan bahwa Pelaporan Keuangan dilaksanakan dengan Pengendalian Intrn yang memadai serta reviu APIP dalam hal atas Laporan Keuangan Mahkamah Agung RI sampai dengan 31 Januari 2022;</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id-ID"/>
        </w:rPr>
        <w:t>KE</w:t>
      </w:r>
      <w:r>
        <w:rPr>
          <w:rFonts w:hint="default" w:ascii="Times New Roman" w:hAnsi="Times New Roman" w:cs="Times New Roman"/>
          <w:sz w:val="24"/>
          <w:szCs w:val="24"/>
        </w:rPr>
        <w:t>TIGA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Dalam melaksanakan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tugasnya, Tim </w:t>
      </w:r>
      <w:r>
        <w:rPr>
          <w:rFonts w:hint="default" w:ascii="Times New Roman" w:hAnsi="Times New Roman" w:cs="Times New Roman"/>
          <w:sz w:val="24"/>
          <w:szCs w:val="24"/>
          <w:lang w:val="en-US"/>
        </w:rPr>
        <w:t>Penilai</w:t>
      </w:r>
      <w:r>
        <w:rPr>
          <w:rFonts w:hint="default" w:ascii="Times New Roman" w:hAnsi="Times New Roman" w:cs="Times New Roman"/>
          <w:sz w:val="24"/>
          <w:szCs w:val="24"/>
        </w:rPr>
        <w:t xml:space="preserve"> Pengendalian Intern Atas Pelaporan Keuangan </w:t>
      </w:r>
      <w:r>
        <w:rPr>
          <w:rFonts w:hint="default" w:ascii="Times New Roman" w:hAnsi="Times New Roman" w:cs="Times New Roman"/>
          <w:sz w:val="24"/>
          <w:szCs w:val="24"/>
          <w:lang w:val="en-US"/>
        </w:rPr>
        <w:t>Tingkat Wilayah</w:t>
      </w:r>
      <w:r>
        <w:rPr>
          <w:rFonts w:hint="default" w:ascii="Times New Roman" w:hAnsi="Times New Roman" w:cs="Times New Roman"/>
          <w:sz w:val="24"/>
          <w:szCs w:val="24"/>
        </w:rPr>
        <w:t xml:space="preserve"> bertanggung jawab kepada</w:t>
      </w:r>
      <w:r>
        <w:rPr>
          <w:rFonts w:hint="default" w:ascii="Times New Roman" w:hAnsi="Times New Roman" w:cs="Times New Roman"/>
          <w:sz w:val="24"/>
          <w:szCs w:val="24"/>
          <w:lang w:val="en-US"/>
        </w:rPr>
        <w:t xml:space="preserve"> Sekretaris Pengadilan Tinggi Agama Padang;</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KEEMPAT</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Menetapkan nama - nama yang tercantum dalam lampiran dapat diberikan Surat Tugas untuk tindak lanjut di lapangan sesuai dengan ketentuan peraturan perundang - undangan;</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KELIMA</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Ketentuan mengenai teknis operasional PIPK dapat diatur dalam Instrumen Penilaian dan rencana tindak lanjut pelaksanaannya yang disusun oleh </w:t>
      </w:r>
      <w:r>
        <w:rPr>
          <w:rFonts w:hint="default" w:ascii="Times New Roman" w:hAnsi="Times New Roman" w:cs="Times New Roman"/>
          <w:sz w:val="24"/>
          <w:szCs w:val="24"/>
        </w:rPr>
        <w:t>Tim Pe</w:t>
      </w:r>
      <w:r>
        <w:rPr>
          <w:rFonts w:hint="default" w:ascii="Times New Roman" w:hAnsi="Times New Roman" w:cs="Times New Roman"/>
          <w:sz w:val="24"/>
          <w:szCs w:val="24"/>
          <w:lang w:val="en-US"/>
        </w:rPr>
        <w:t>nilai</w:t>
      </w:r>
      <w:r>
        <w:rPr>
          <w:rFonts w:hint="default" w:ascii="Times New Roman" w:hAnsi="Times New Roman" w:cs="Times New Roman"/>
          <w:sz w:val="24"/>
          <w:szCs w:val="24"/>
        </w:rPr>
        <w:t xml:space="preserve"> Pengendalian Intern Atas Pelaporan Keuangan </w:t>
      </w:r>
      <w:r>
        <w:rPr>
          <w:rFonts w:hint="default" w:ascii="Times New Roman" w:hAnsi="Times New Roman" w:cs="Times New Roman"/>
          <w:sz w:val="24"/>
          <w:szCs w:val="24"/>
          <w:lang w:val="en-US"/>
        </w:rPr>
        <w:t>Tingkat Wilayah Sumatera Barat;</w:t>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id-ID"/>
        </w:rPr>
        <w:t>KE</w:t>
      </w:r>
      <w:r>
        <w:rPr>
          <w:rFonts w:hint="default" w:ascii="Times New Roman" w:hAnsi="Times New Roman" w:cs="Times New Roman"/>
          <w:sz w:val="24"/>
          <w:szCs w:val="24"/>
          <w:lang w:val="en-US"/>
        </w:rPr>
        <w:t>ENAM</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rPr>
        <w:t xml:space="preserve">Segala biaya yang timbul akibat penetapan Keputusan ini dibebankan pada DIPA </w:t>
      </w:r>
      <w:r>
        <w:rPr>
          <w:rFonts w:hint="default" w:ascii="Times New Roman" w:hAnsi="Times New Roman" w:cs="Times New Roman"/>
          <w:sz w:val="24"/>
          <w:szCs w:val="24"/>
          <w:lang w:val="en-US"/>
        </w:rPr>
        <w:t>masing - masing satker</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240" w:lineRule="auto"/>
        <w:ind w:left="1560" w:hanging="156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K</w:t>
      </w:r>
      <w:r>
        <w:rPr>
          <w:rFonts w:hint="default" w:cs="Times New Roman"/>
          <w:sz w:val="24"/>
          <w:szCs w:val="24"/>
          <w:lang w:val="en-US"/>
        </w:rPr>
        <w:t>e</w:t>
      </w:r>
      <w:r>
        <w:rPr>
          <w:rFonts w:hint="default" w:ascii="Times New Roman" w:hAnsi="Times New Roman" w:cs="Times New Roman"/>
          <w:sz w:val="24"/>
          <w:szCs w:val="24"/>
          <w:lang w:val="en-US"/>
        </w:rPr>
        <w:t>tujuh</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en-US"/>
        </w:rPr>
        <w:t>K</w:t>
      </w:r>
      <w:r>
        <w:rPr>
          <w:rFonts w:hint="default" w:ascii="Times New Roman" w:hAnsi="Times New Roman" w:cs="Times New Roman"/>
          <w:sz w:val="24"/>
          <w:szCs w:val="24"/>
        </w:rPr>
        <w:t>eputusan ini mulai berlaku sejak tanggal ditetapkan</w:t>
      </w:r>
      <w:r>
        <w:rPr>
          <w:rFonts w:hint="default" w:ascii="Times New Roman" w:hAnsi="Times New Roman" w:cs="Times New Roman"/>
          <w:sz w:val="24"/>
          <w:szCs w:val="24"/>
          <w:lang w:val="en-US"/>
        </w:rPr>
        <w:t xml:space="preserve"> sampai dengan 15 Maret 2022 d</w:t>
      </w:r>
      <w:r>
        <w:rPr>
          <w:rFonts w:hint="default" w:ascii="Times New Roman" w:hAnsi="Times New Roman" w:cs="Times New Roman"/>
          <w:sz w:val="24"/>
          <w:szCs w:val="24"/>
        </w:rPr>
        <w:t>engan ketentuan apabila dikemudian hari terdapat kekeliruan didalamnya akan diadakan perbaikan sebagaimana mestinya.</w:t>
      </w:r>
    </w:p>
    <w:p>
      <w:pPr>
        <w:keepNext w:val="0"/>
        <w:keepLines w:val="0"/>
        <w:pageBreakBefore w:val="0"/>
        <w:widowControl/>
        <w:kinsoku/>
        <w:wordWrap/>
        <w:overflowPunct/>
        <w:topLinePunct w:val="0"/>
        <w:autoSpaceDE/>
        <w:autoSpaceDN/>
        <w:bidi w:val="0"/>
        <w:adjustRightInd/>
        <w:snapToGrid/>
        <w:spacing w:after="0" w:line="240" w:lineRule="auto"/>
        <w:ind w:left="4320" w:leftChars="0" w:firstLine="0"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4320" w:leftChars="0" w:firstLine="0"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432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Ditetapkan di</w:t>
      </w:r>
      <w:r>
        <w:rPr>
          <w:rFonts w:hint="default" w:ascii="Times New Roman" w:hAnsi="Times New Roman" w:cs="Times New Roman"/>
          <w:sz w:val="24"/>
          <w:szCs w:val="24"/>
        </w:rPr>
        <w:tab/>
      </w:r>
      <w:r>
        <w:rPr>
          <w:rFonts w:hint="default" w:ascii="Times New Roman" w:hAnsi="Times New Roman" w:cs="Times New Roman"/>
          <w:sz w:val="24"/>
          <w:szCs w:val="24"/>
        </w:rPr>
        <w:t>:  Padang</w:t>
      </w:r>
    </w:p>
    <w:p>
      <w:pPr>
        <w:keepNext w:val="0"/>
        <w:keepLines w:val="0"/>
        <w:pageBreakBefore w:val="0"/>
        <w:widowControl/>
        <w:kinsoku/>
        <w:wordWrap/>
        <w:overflowPunct/>
        <w:topLinePunct w:val="0"/>
        <w:autoSpaceDE/>
        <w:autoSpaceDN/>
        <w:bidi w:val="0"/>
        <w:adjustRightInd/>
        <w:snapToGrid/>
        <w:spacing w:after="0" w:line="240" w:lineRule="auto"/>
        <w:ind w:left="4320" w:leftChars="0" w:firstLine="0" w:firstLineChars="0"/>
        <w:jc w:val="both"/>
        <w:textAlignment w:val="auto"/>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rPr>
        <w:t xml:space="preserve">Pada tanggal </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rPr>
        <w:t xml:space="preserve">:   </w:t>
      </w:r>
      <w:r>
        <w:rPr>
          <w:rFonts w:hint="default" w:cs="Times New Roman"/>
          <w:sz w:val="24"/>
          <w:szCs w:val="24"/>
          <w:u w:val="single"/>
          <w:lang w:val="en-US"/>
        </w:rPr>
        <w:t xml:space="preserve">   </w:t>
      </w:r>
      <w:r>
        <w:rPr>
          <w:rFonts w:hint="default" w:ascii="Times New Roman" w:hAnsi="Times New Roman" w:cs="Times New Roman"/>
          <w:sz w:val="24"/>
          <w:szCs w:val="24"/>
          <w:u w:val="single"/>
          <w:lang w:val="en-US"/>
        </w:rPr>
        <w:t>Oktober 2021</w:t>
      </w:r>
    </w:p>
    <w:p>
      <w:pPr>
        <w:keepNext w:val="0"/>
        <w:keepLines w:val="0"/>
        <w:pageBreakBefore w:val="0"/>
        <w:widowControl/>
        <w:kinsoku/>
        <w:wordWrap/>
        <w:overflowPunct/>
        <w:topLinePunct w:val="0"/>
        <w:autoSpaceDE/>
        <w:autoSpaceDN/>
        <w:bidi w:val="0"/>
        <w:adjustRightInd/>
        <w:snapToGrid/>
        <w:spacing w:after="0" w:line="240" w:lineRule="auto"/>
        <w:ind w:left="4320" w:leftChars="0" w:firstLine="0" w:firstLineChars="0"/>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en-US"/>
        </w:rPr>
        <w:t>Sekretaris</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Pengadilan Tinggi Agama Padang</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4320" w:leftChars="0" w:firstLine="0" w:firstLineChars="0"/>
        <w:jc w:val="both"/>
        <w:textAlignment w:val="auto"/>
        <w:rPr>
          <w:rFonts w:hint="default" w:ascii="Times New Roman" w:hAnsi="Times New Roman" w:cs="Times New Roman"/>
          <w:b/>
          <w:bCs w:val="0"/>
          <w:sz w:val="24"/>
          <w:szCs w:val="24"/>
          <w:u w:val="single"/>
          <w:lang w:val="en-US"/>
        </w:rPr>
      </w:pPr>
      <w:r>
        <w:rPr>
          <w:rFonts w:hint="default" w:ascii="Times New Roman" w:hAnsi="Times New Roman" w:cs="Times New Roman"/>
          <w:b/>
          <w:bCs w:val="0"/>
          <w:sz w:val="24"/>
          <w:szCs w:val="24"/>
          <w:u w:val="single"/>
          <w:lang w:val="en-US"/>
        </w:rPr>
        <w:t>IRSYADI, S.Ag., M.Ag</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4320" w:leftChars="0" w:firstLine="0" w:firstLineChars="0"/>
        <w:jc w:val="both"/>
        <w:textAlignment w:val="auto"/>
        <w:rPr>
          <w:rFonts w:hint="default" w:cs="Times New Roman"/>
          <w:b/>
          <w:bCs/>
          <w:sz w:val="24"/>
          <w:szCs w:val="24"/>
          <w:lang w:val="en-US"/>
        </w:rPr>
      </w:pPr>
      <w:r>
        <w:rPr>
          <w:rFonts w:hint="default" w:cs="Times New Roman"/>
          <w:b/>
          <w:bCs/>
          <w:sz w:val="24"/>
          <w:szCs w:val="24"/>
          <w:lang w:val="en-US"/>
        </w:rPr>
        <w:t>NIP.197007021996031005</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4320" w:leftChars="0" w:firstLine="0" w:firstLineChars="0"/>
        <w:jc w:val="both"/>
        <w:textAlignment w:val="auto"/>
        <w:rPr>
          <w:rFonts w:hint="default" w:cs="Times New Roman"/>
          <w:b/>
          <w:bCs/>
          <w:sz w:val="24"/>
          <w:szCs w:val="24"/>
          <w:lang w:val="en-US"/>
        </w:rPr>
      </w:pP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4320" w:leftChars="0" w:firstLine="0" w:firstLineChars="0"/>
        <w:jc w:val="both"/>
        <w:textAlignment w:val="auto"/>
        <w:rPr>
          <w:rFonts w:hint="default" w:ascii="Times New Roman" w:hAnsi="Times New Roman" w:cs="Times New Roman"/>
          <w:b/>
          <w:bCs w:val="0"/>
          <w:sz w:val="24"/>
          <w:szCs w:val="24"/>
          <w:u w:val="single"/>
          <w:lang w:val="en-US"/>
        </w:rPr>
      </w:pP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360" w:lineRule="auto"/>
        <w:ind w:left="1560" w:hanging="1560"/>
        <w:jc w:val="both"/>
        <w:textAlignment w:val="auto"/>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240" w:lineRule="auto"/>
        <w:ind w:left="1560" w:hanging="1560"/>
        <w:jc w:val="both"/>
        <w:textAlignment w:val="auto"/>
        <w:rPr>
          <w:rFonts w:hint="default" w:ascii="Times New Roman" w:hAnsi="Times New Roman" w:cs="Times New Roman"/>
          <w:sz w:val="24"/>
          <w:szCs w:val="24"/>
          <w:lang w:val="id-ID"/>
        </w:rPr>
      </w:pPr>
    </w:p>
    <w:p>
      <w:pPr>
        <w:keepNext w:val="0"/>
        <w:keepLines w:val="0"/>
        <w:pageBreakBefore w:val="0"/>
        <w:widowControl/>
        <w:tabs>
          <w:tab w:val="left" w:pos="1418"/>
          <w:tab w:val="left" w:pos="1560"/>
        </w:tabs>
        <w:kinsoku/>
        <w:wordWrap/>
        <w:overflowPunct/>
        <w:topLinePunct w:val="0"/>
        <w:autoSpaceDE/>
        <w:autoSpaceDN/>
        <w:bidi w:val="0"/>
        <w:adjustRightInd/>
        <w:snapToGrid/>
        <w:spacing w:after="0" w:line="240" w:lineRule="auto"/>
        <w:ind w:left="1560" w:hanging="1560"/>
        <w:jc w:val="both"/>
        <w:textAlignment w:val="auto"/>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Salianan Keputusan ini disampaikan kepada :</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Sekretaris Mahkamah Agung RI</w:t>
      </w:r>
      <w:r>
        <w:rPr>
          <w:rFonts w:hint="default" w:ascii="Times New Roman" w:hAnsi="Times New Roman" w:cs="Times New Roman"/>
          <w:sz w:val="24"/>
          <w:szCs w:val="24"/>
          <w:lang w:val="id-ID"/>
        </w:rPr>
        <w:t>;</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Kepala Badan Pengawasan Mahkamah Agung RI;</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 xml:space="preserve">Direktur Jenderal Badan Peradilan </w:t>
      </w:r>
      <w:r>
        <w:rPr>
          <w:rFonts w:hint="default" w:ascii="Times New Roman" w:hAnsi="Times New Roman" w:cs="Times New Roman"/>
          <w:sz w:val="24"/>
          <w:szCs w:val="24"/>
          <w:lang w:val="en-US"/>
        </w:rPr>
        <w:t xml:space="preserve">Umum </w:t>
      </w:r>
      <w:r>
        <w:rPr>
          <w:rFonts w:hint="default" w:ascii="Times New Roman" w:hAnsi="Times New Roman" w:cs="Times New Roman"/>
          <w:sz w:val="24"/>
          <w:szCs w:val="24"/>
        </w:rPr>
        <w:t>Mahkamah Agung RI;</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Direktur Jenderal Badan Peradilan Agama Mahkamah Agung RI;</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Ketua Pengadilan Tinggi Agama Padang;</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Ketua Pengadilan Tinggi  Padang;</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Kepala Biro Keuangan Badan Urusan Administrasi Mahkamah Agung RI;</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Kepala Biro Perlengkapan Badan Urusan Administrasi Mahkamah Agung RI;</w:t>
      </w:r>
    </w:p>
    <w:p>
      <w:pPr>
        <w:keepNext w:val="0"/>
        <w:keepLines w:val="0"/>
        <w:pageBreakBefore w:val="0"/>
        <w:widowControl/>
        <w:numPr>
          <w:ilvl w:val="0"/>
          <w:numId w:val="3"/>
        </w:numPr>
        <w:tabs>
          <w:tab w:val="clear" w:pos="720"/>
        </w:tabs>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Yang Bersangkutan Untuk dilaksanakan;</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240" w:lineRule="auto"/>
        <w:ind w:left="5490"/>
        <w:jc w:val="both"/>
        <w:textAlignment w:val="auto"/>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spacing w:after="0" w:line="240" w:lineRule="auto"/>
        <w:ind w:left="4320" w:right="-7"/>
        <w:jc w:val="both"/>
        <w:textAlignment w:val="auto"/>
        <w:rPr>
          <w:rFonts w:hint="default" w:ascii="Times New Roman" w:hAnsi="Times New Roman" w:cs="Times New Roman"/>
          <w:sz w:val="20"/>
          <w:szCs w:val="20"/>
          <w:lang w:val="id-ID"/>
        </w:rPr>
      </w:pPr>
      <w:r>
        <w:rPr>
          <w:rFonts w:hint="default" w:ascii="Times New Roman" w:hAnsi="Times New Roman" w:cs="Times New Roman"/>
          <w:sz w:val="24"/>
          <w:szCs w:val="24"/>
          <w:lang w:val="id-ID"/>
        </w:rPr>
        <w:br w:type="page"/>
      </w:r>
      <w:r>
        <w:rPr>
          <w:rFonts w:hint="default" w:ascii="Times New Roman" w:hAnsi="Times New Roman" w:cs="Times New Roman"/>
          <w:sz w:val="20"/>
          <w:szCs w:val="20"/>
          <w:lang w:val="id-ID"/>
        </w:rPr>
        <w:t>LAMPIRAN</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id-ID"/>
        </w:rPr>
        <w:t>KEPUTUS</w:t>
      </w:r>
      <w:r>
        <w:rPr>
          <w:rFonts w:hint="default" w:ascii="Times New Roman" w:hAnsi="Times New Roman" w:cs="Times New Roman"/>
          <w:sz w:val="20"/>
          <w:szCs w:val="20"/>
        </w:rPr>
        <w:t>AN</w:t>
      </w:r>
      <w:r>
        <w:rPr>
          <w:rFonts w:hint="default" w:ascii="Times New Roman" w:hAnsi="Times New Roman" w:cs="Times New Roman"/>
          <w:sz w:val="20"/>
          <w:szCs w:val="20"/>
          <w:lang w:val="en-US"/>
        </w:rPr>
        <w:t xml:space="preserve"> SEKRETARIS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PENGADILAN TINGGI AGAMA PADANG</w:t>
      </w:r>
    </w:p>
    <w:p>
      <w:pPr>
        <w:keepNext w:val="0"/>
        <w:keepLines w:val="0"/>
        <w:pageBreakBefore w:val="0"/>
        <w:widowControl/>
        <w:kinsoku/>
        <w:wordWrap/>
        <w:overflowPunct/>
        <w:topLinePunct w:val="0"/>
        <w:autoSpaceDE/>
        <w:autoSpaceDN/>
        <w:bidi w:val="0"/>
        <w:adjustRightInd/>
        <w:snapToGrid/>
        <w:spacing w:after="0" w:line="240" w:lineRule="auto"/>
        <w:ind w:left="4320" w:right="-7"/>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id-ID"/>
        </w:rPr>
        <w:t>Nomor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W3-A/</w:t>
      </w:r>
      <w:r>
        <w:rPr>
          <w:rFonts w:hint="default" w:cs="Times New Roman"/>
          <w:sz w:val="20"/>
          <w:szCs w:val="20"/>
          <w:lang w:val="en-US"/>
        </w:rPr>
        <w:t>2811</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/KU.01</w:t>
      </w:r>
      <w:r>
        <w:rPr>
          <w:rFonts w:hint="default" w:ascii="Times New Roman" w:hAnsi="Times New Roman" w:cs="Times New Roman"/>
          <w:sz w:val="20"/>
          <w:szCs w:val="20"/>
          <w:lang w:val="en-US"/>
        </w:rPr>
        <w:t>X</w:t>
      </w:r>
      <w:r>
        <w:rPr>
          <w:rFonts w:hint="default" w:ascii="Times New Roman" w:hAnsi="Times New Roman" w:cs="Times New Roman"/>
          <w:sz w:val="20"/>
          <w:szCs w:val="20"/>
          <w:lang w:val="id-ID"/>
        </w:rPr>
        <w:t>I/202</w:t>
      </w:r>
      <w:r>
        <w:rPr>
          <w:rFonts w:hint="default" w:ascii="Times New Roman" w:hAnsi="Times New Roman" w:cs="Times New Roman"/>
          <w:sz w:val="20"/>
          <w:szCs w:val="20"/>
        </w:rPr>
        <w:t>1</w:t>
      </w:r>
    </w:p>
    <w:p>
      <w:pPr>
        <w:keepNext w:val="0"/>
        <w:keepLines w:val="0"/>
        <w:pageBreakBefore w:val="0"/>
        <w:widowControl/>
        <w:kinsoku/>
        <w:wordWrap/>
        <w:overflowPunct/>
        <w:topLinePunct w:val="0"/>
        <w:autoSpaceDE/>
        <w:autoSpaceDN/>
        <w:bidi w:val="0"/>
        <w:adjustRightInd/>
        <w:snapToGrid/>
        <w:spacing w:after="0" w:line="240" w:lineRule="auto"/>
        <w:ind w:left="4320" w:right="-7"/>
        <w:jc w:val="both"/>
        <w:textAlignment w:val="auto"/>
        <w:rPr>
          <w:rFonts w:hint="default" w:ascii="Times New Roman" w:hAnsi="Times New Roman" w:cs="Times New Roman"/>
          <w:sz w:val="20"/>
          <w:szCs w:val="20"/>
        </w:rPr>
      </w:pPr>
      <w:bookmarkStart w:id="0" w:name="_GoBack"/>
      <w:bookmarkEnd w:id="0"/>
      <w:r>
        <w:rPr>
          <w:rFonts w:hint="default" w:ascii="Times New Roman" w:hAnsi="Times New Roman" w:cs="Times New Roman"/>
          <w:sz w:val="20"/>
          <w:szCs w:val="20"/>
          <w:lang w:val="id-ID"/>
        </w:rPr>
        <w:t>Tanggal</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    </w:t>
      </w:r>
      <w:r>
        <w:rPr>
          <w:rFonts w:hint="default" w:cs="Times New Roman"/>
          <w:sz w:val="20"/>
          <w:szCs w:val="20"/>
          <w:lang w:val="en-US"/>
        </w:rPr>
        <w:t xml:space="preserve">25 </w:t>
      </w:r>
      <w:r>
        <w:rPr>
          <w:rFonts w:hint="default" w:ascii="Times New Roman" w:hAnsi="Times New Roman" w:cs="Times New Roman"/>
          <w:sz w:val="20"/>
          <w:szCs w:val="20"/>
          <w:lang w:val="en-US"/>
        </w:rPr>
        <w:t xml:space="preserve">Oktober </w:t>
      </w:r>
      <w:r>
        <w:rPr>
          <w:rFonts w:hint="default" w:ascii="Times New Roman" w:hAnsi="Times New Roman" w:cs="Times New Roman"/>
          <w:sz w:val="20"/>
          <w:szCs w:val="20"/>
        </w:rPr>
        <w:t xml:space="preserve"> 2021</w:t>
      </w:r>
    </w:p>
    <w:p>
      <w:pPr>
        <w:keepNext w:val="0"/>
        <w:keepLines w:val="0"/>
        <w:pageBreakBefore w:val="0"/>
        <w:widowControl/>
        <w:tabs>
          <w:tab w:val="left" w:pos="6237"/>
          <w:tab w:val="left" w:pos="6946"/>
        </w:tabs>
        <w:kinsoku/>
        <w:wordWrap/>
        <w:overflowPunct/>
        <w:topLinePunct w:val="0"/>
        <w:autoSpaceDE/>
        <w:autoSpaceDN/>
        <w:bidi w:val="0"/>
        <w:adjustRightInd/>
        <w:snapToGrid/>
        <w:spacing w:after="0" w:line="360" w:lineRule="auto"/>
        <w:ind w:left="4962"/>
        <w:jc w:val="both"/>
        <w:textAlignment w:val="auto"/>
        <w:rPr>
          <w:rFonts w:hint="default" w:ascii="Times New Roman" w:hAnsi="Times New Roman" w:cs="Times New Roman"/>
          <w:b/>
          <w:sz w:val="24"/>
          <w:szCs w:val="24"/>
          <w:lang w:val="id-ID"/>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TIM </w:t>
      </w:r>
      <w:r>
        <w:rPr>
          <w:rFonts w:hint="default" w:ascii="Times New Roman" w:hAnsi="Times New Roman" w:cs="Times New Roman"/>
          <w:b/>
          <w:bCs/>
          <w:sz w:val="24"/>
          <w:szCs w:val="24"/>
          <w:lang w:val="en-US"/>
        </w:rPr>
        <w:t xml:space="preserve">PENILAI </w:t>
      </w:r>
      <w:r>
        <w:rPr>
          <w:rFonts w:hint="default" w:cs="Times New Roman"/>
          <w:b/>
          <w:bCs/>
          <w:sz w:val="24"/>
          <w:szCs w:val="24"/>
          <w:lang w:val="en-US"/>
        </w:rPr>
        <w:t>P</w:t>
      </w:r>
      <w:r>
        <w:rPr>
          <w:rFonts w:hint="default" w:ascii="Times New Roman" w:hAnsi="Times New Roman" w:cs="Times New Roman"/>
          <w:b/>
          <w:bCs/>
          <w:sz w:val="24"/>
          <w:szCs w:val="24"/>
        </w:rPr>
        <w:t xml:space="preserve">ENGENDALIAN INTERN ATAS PELAPORAN KEUANGAN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TINGKAT WILAYAH SUMATERA BARAT</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bCs/>
          <w:sz w:val="24"/>
          <w:szCs w:val="24"/>
        </w:rPr>
      </w:pPr>
    </w:p>
    <w:tbl>
      <w:tblPr>
        <w:tblStyle w:val="11"/>
        <w:tblW w:w="9104" w:type="dxa"/>
        <w:tblInd w:w="-2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1"/>
        <w:gridCol w:w="326"/>
        <w:gridCol w:w="6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Penanggunjawab</w:t>
            </w:r>
          </w:p>
        </w:tc>
        <w:tc>
          <w:tcPr>
            <w:tcW w:w="326" w:type="dxa"/>
          </w:tcPr>
          <w:p>
            <w:pPr>
              <w:keepNext w:val="0"/>
              <w:keepLines w:val="0"/>
              <w:pageBreakBefore w:val="0"/>
              <w:widowControl/>
              <w:numPr>
                <w:ilvl w:val="0"/>
                <w:numId w:val="0"/>
              </w:numPr>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p>
        </w:tc>
        <w:tc>
          <w:tcPr>
            <w:tcW w:w="6897" w:type="dxa"/>
            <w:vAlign w:val="top"/>
          </w:tcPr>
          <w:p>
            <w:pPr>
              <w:keepNext w:val="0"/>
              <w:keepLines w:val="0"/>
              <w:pageBreakBefore w:val="0"/>
              <w:widowControl/>
              <w:numPr>
                <w:ilvl w:val="0"/>
                <w:numId w:val="0"/>
              </w:numPr>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Irsyadi, S.Ag., M.Ag.</w:t>
            </w:r>
            <w:r>
              <w:rPr>
                <w:rFonts w:hint="default" w:eastAsia="Arial Unicode MS" w:cs="Times New Roman"/>
                <w:bCs/>
                <w:color w:val="auto"/>
                <w:sz w:val="24"/>
                <w:szCs w:val="24"/>
                <w:lang w:val="en-US"/>
              </w:rPr>
              <w:t xml:space="preserve"> </w:t>
            </w:r>
          </w:p>
          <w:p>
            <w:pPr>
              <w:keepNext w:val="0"/>
              <w:keepLines w:val="0"/>
              <w:pageBreakBefore w:val="0"/>
              <w:widowControl/>
              <w:numPr>
                <w:ilvl w:val="0"/>
                <w:numId w:val="0"/>
              </w:numPr>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r>
              <w:rPr>
                <w:rFonts w:hint="default" w:ascii="Times New Roman" w:hAnsi="Times New Roman" w:eastAsia="Arial Unicode MS" w:cs="Times New Roman"/>
                <w:bCs/>
                <w:color w:val="auto"/>
                <w:sz w:val="24"/>
                <w:szCs w:val="24"/>
                <w:lang w:val="en-US"/>
              </w:rPr>
              <w:t>Sekretaris PTA Padang</w:t>
            </w:r>
            <w:r>
              <w:rPr>
                <w:rFonts w:hint="default" w:eastAsia="Arial Unicode MS" w:cs="Times New Roman"/>
                <w:bCs/>
                <w:color w:val="auto"/>
                <w:sz w:val="24"/>
                <w:szCs w:val="24"/>
                <w:lang w:val="en-US"/>
              </w:rPr>
              <w:t>)</w:t>
            </w:r>
          </w:p>
          <w:p>
            <w:pPr>
              <w:keepNext w:val="0"/>
              <w:keepLines w:val="0"/>
              <w:pageBreakBefore w:val="0"/>
              <w:widowControl/>
              <w:numPr>
                <w:ilvl w:val="0"/>
                <w:numId w:val="0"/>
              </w:numPr>
              <w:tabs>
                <w:tab w:val="left" w:pos="7740"/>
                <w:tab w:val="left" w:pos="810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Ketua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jc w:val="both"/>
              <w:textAlignment w:val="auto"/>
              <w:rPr>
                <w:rFonts w:hint="default" w:ascii="Times New Roman" w:hAnsi="Times New Roman" w:eastAsia="Arial Unicode MS" w:cs="Times New Roman"/>
                <w:bCs/>
                <w:color w:val="auto"/>
                <w:sz w:val="24"/>
                <w:szCs w:val="24"/>
                <w:lang w:val="en-US"/>
              </w:rPr>
            </w:pPr>
            <w:r>
              <w:rPr>
                <w:rFonts w:hint="default" w:eastAsia="Arial Unicode MS" w:cs="Times New Roman"/>
                <w:bCs/>
                <w:color w:val="auto"/>
                <w:sz w:val="24"/>
                <w:szCs w:val="24"/>
                <w:lang w:val="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 xml:space="preserve">Mukhlis, S.H.  </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r>
              <w:rPr>
                <w:rFonts w:hint="default" w:ascii="Times New Roman" w:hAnsi="Times New Roman" w:eastAsia="Arial Unicode MS" w:cs="Times New Roman"/>
                <w:bCs/>
                <w:color w:val="auto"/>
                <w:sz w:val="24"/>
                <w:szCs w:val="24"/>
              </w:rPr>
              <w:t>Kepala Bagian Umum dan Keuangan</w:t>
            </w:r>
            <w:r>
              <w:rPr>
                <w:rFonts w:hint="default" w:eastAsia="Arial Unicode MS" w:cs="Times New Roman"/>
                <w:bCs/>
                <w:color w:val="auto"/>
                <w:sz w:val="24"/>
                <w:szCs w:val="24"/>
                <w:lang w:val="en-US"/>
              </w:rPr>
              <w:t xml:space="preserve"> PTA Padang)</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 xml:space="preserve">Sekretaris </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Millia Sufia, S.E., S.H., M.M.</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r>
              <w:rPr>
                <w:rFonts w:hint="default" w:ascii="Times New Roman" w:hAnsi="Times New Roman" w:eastAsia="Arial Unicode MS" w:cs="Times New Roman"/>
                <w:bCs/>
                <w:color w:val="auto"/>
                <w:sz w:val="24"/>
                <w:szCs w:val="24"/>
              </w:rPr>
              <w:t>Kepala Sub Bagian Keuangan dan Pelaporan</w:t>
            </w:r>
            <w:r>
              <w:rPr>
                <w:rFonts w:hint="default" w:eastAsia="Arial Unicode MS" w:cs="Times New Roman"/>
                <w:bCs/>
                <w:color w:val="auto"/>
                <w:sz w:val="24"/>
                <w:szCs w:val="24"/>
                <w:lang w:val="en-US"/>
              </w:rPr>
              <w:t xml:space="preserve"> PTA Padang)</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Budiman, S.H.</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(Kepala Bagian Umum dan Keuangan PT Padang)</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rPr>
              <w:t xml:space="preserve">Elsa Rusdiana, S.E. </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(Analis Pengelola</w:t>
            </w:r>
            <w:r>
              <w:rPr>
                <w:rFonts w:hint="default" w:ascii="Times New Roman" w:hAnsi="Times New Roman" w:eastAsia="Arial Unicode MS" w:cs="Times New Roman"/>
                <w:bCs/>
                <w:color w:val="auto"/>
                <w:sz w:val="24"/>
                <w:szCs w:val="24"/>
              </w:rPr>
              <w:t xml:space="preserve"> Keuangan</w:t>
            </w:r>
            <w:r>
              <w:rPr>
                <w:rFonts w:hint="default" w:eastAsia="Arial Unicode MS" w:cs="Times New Roman"/>
                <w:bCs/>
                <w:color w:val="auto"/>
                <w:sz w:val="24"/>
                <w:szCs w:val="24"/>
                <w:lang w:val="en-US"/>
              </w:rPr>
              <w:t xml:space="preserve"> APBN)</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eastAsia="en-US"/>
              </w:rPr>
            </w:pPr>
            <w:r>
              <w:rPr>
                <w:rFonts w:hint="default" w:eastAsia="Arial Unicode MS" w:cs="Times New Roman"/>
                <w:bCs/>
                <w:color w:val="auto"/>
                <w:sz w:val="24"/>
                <w:szCs w:val="24"/>
                <w:lang w:val="en-US" w:eastAsia="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r>
              <w:rPr>
                <w:rFonts w:hint="default" w:eastAsia="Arial Unicode MS" w:cs="Times New Roman"/>
                <w:bCs/>
                <w:color w:val="auto"/>
                <w:sz w:val="24"/>
                <w:szCs w:val="24"/>
                <w:lang w:val="en-US" w:eastAsia="en-US" w:bidi="ar-SA"/>
              </w:rPr>
              <w:t>Tessya Putri Permata Sari, SE., M.Si</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(Analis Pengelola</w:t>
            </w:r>
            <w:r>
              <w:rPr>
                <w:rFonts w:hint="default" w:ascii="Times New Roman" w:hAnsi="Times New Roman" w:eastAsia="Arial Unicode MS" w:cs="Times New Roman"/>
                <w:bCs/>
                <w:color w:val="auto"/>
                <w:sz w:val="24"/>
                <w:szCs w:val="24"/>
              </w:rPr>
              <w:t xml:space="preserve"> Keuangan</w:t>
            </w:r>
            <w:r>
              <w:rPr>
                <w:rFonts w:hint="default" w:eastAsia="Arial Unicode MS" w:cs="Times New Roman"/>
                <w:bCs/>
                <w:color w:val="auto"/>
                <w:sz w:val="24"/>
                <w:szCs w:val="24"/>
                <w:lang w:val="en-US"/>
              </w:rPr>
              <w:t xml:space="preserve"> APBN)</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eastAsia="en-US" w:bidi="ar-SA"/>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Unicode MS" w:cs="Times New Roman"/>
                <w:bCs/>
                <w:color w:val="auto"/>
                <w:sz w:val="24"/>
                <w:szCs w:val="24"/>
                <w:lang w:val="en-US" w:eastAsia="en-US" w:bidi="ar-SA"/>
              </w:rPr>
            </w:pPr>
            <w:r>
              <w:rPr>
                <w:rFonts w:hint="default" w:eastAsia="Arial Unicode MS" w:cs="Times New Roman"/>
                <w:bCs/>
                <w:color w:val="auto"/>
                <w:sz w:val="24"/>
                <w:szCs w:val="24"/>
                <w:lang w:val="en-US" w:eastAsia="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eastAsia="en-US" w:bidi="ar-SA"/>
              </w:rPr>
            </w:pPr>
            <w:r>
              <w:rPr>
                <w:rFonts w:hint="default" w:eastAsia="Arial Unicode MS" w:cs="Times New Roman"/>
                <w:bCs/>
                <w:color w:val="auto"/>
                <w:sz w:val="24"/>
                <w:szCs w:val="24"/>
                <w:lang w:val="en-US" w:eastAsia="en-US" w:bidi="ar-SA"/>
              </w:rPr>
              <w:t>Refyna Sumita, SE.</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(Analis Pengelola</w:t>
            </w:r>
            <w:r>
              <w:rPr>
                <w:rFonts w:hint="default" w:ascii="Times New Roman" w:hAnsi="Times New Roman" w:eastAsia="Arial Unicode MS" w:cs="Times New Roman"/>
                <w:bCs/>
                <w:color w:val="auto"/>
                <w:sz w:val="24"/>
                <w:szCs w:val="24"/>
              </w:rPr>
              <w:t xml:space="preserve"> Keuangan</w:t>
            </w:r>
            <w:r>
              <w:rPr>
                <w:rFonts w:hint="default" w:eastAsia="Arial Unicode MS" w:cs="Times New Roman"/>
                <w:bCs/>
                <w:color w:val="auto"/>
                <w:sz w:val="24"/>
                <w:szCs w:val="24"/>
                <w:lang w:val="en-US"/>
              </w:rPr>
              <w:t xml:space="preserve"> APBN)</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rPr>
            </w:pPr>
            <w:r>
              <w:rPr>
                <w:rFonts w:hint="default" w:eastAsia="Arial Unicode MS" w:cs="Times New Roman"/>
                <w:bCs/>
                <w:color w:val="auto"/>
                <w:sz w:val="24"/>
                <w:szCs w:val="24"/>
                <w:lang w:val="en-US" w:eastAsia="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r>
              <w:rPr>
                <w:rFonts w:hint="default" w:eastAsia="Arial Unicode MS" w:cs="Times New Roman"/>
                <w:bCs/>
                <w:color w:val="auto"/>
                <w:sz w:val="24"/>
                <w:szCs w:val="24"/>
                <w:lang w:val="en-US" w:eastAsia="en-US" w:bidi="ar-SA"/>
              </w:rPr>
              <w:t>Dona Vivironika, SE.</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jc w:val="both"/>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(Analis Pengelola</w:t>
            </w:r>
            <w:r>
              <w:rPr>
                <w:rFonts w:hint="default" w:ascii="Times New Roman" w:hAnsi="Times New Roman" w:eastAsia="Arial Unicode MS" w:cs="Times New Roman"/>
                <w:bCs/>
                <w:color w:val="auto"/>
                <w:sz w:val="24"/>
                <w:szCs w:val="24"/>
              </w:rPr>
              <w:t xml:space="preserve"> Keuangan</w:t>
            </w:r>
            <w:r>
              <w:rPr>
                <w:rFonts w:hint="default" w:eastAsia="Arial Unicode MS" w:cs="Times New Roman"/>
                <w:bCs/>
                <w:color w:val="auto"/>
                <w:sz w:val="24"/>
                <w:szCs w:val="24"/>
                <w:lang w:val="en-US"/>
              </w:rPr>
              <w:t xml:space="preserve"> APBN)</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eastAsia="en-US" w:bidi="ar-SA"/>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rPr>
            </w:pPr>
            <w:r>
              <w:rPr>
                <w:rFonts w:hint="default" w:eastAsia="Arial Unicode MS" w:cs="Times New Roman"/>
                <w:bCs/>
                <w:color w:val="auto"/>
                <w:sz w:val="24"/>
                <w:szCs w:val="24"/>
                <w:lang w:val="en-US" w:eastAsia="en-US"/>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Yova Nelindi, A.Md</w:t>
            </w:r>
            <w:r>
              <w:rPr>
                <w:rFonts w:hint="default" w:eastAsia="Arial Unicode MS" w:cs="Times New Roman"/>
                <w:bCs/>
                <w:color w:val="auto"/>
                <w:sz w:val="24"/>
                <w:szCs w:val="24"/>
                <w:lang w:val="en-US"/>
              </w:rPr>
              <w:t>.</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r>
              <w:rPr>
                <w:rFonts w:hint="default" w:ascii="Times New Roman" w:hAnsi="Times New Roman" w:eastAsia="Arial Unicode MS" w:cs="Times New Roman"/>
                <w:bCs/>
                <w:color w:val="auto"/>
                <w:sz w:val="24"/>
                <w:szCs w:val="24"/>
                <w:lang w:val="en-US"/>
              </w:rPr>
              <w:t>Pengelola BMN</w:t>
            </w:r>
            <w:r>
              <w:rPr>
                <w:rFonts w:hint="default" w:eastAsia="Arial Unicode MS" w:cs="Times New Roman"/>
                <w:bCs/>
                <w:color w:val="auto"/>
                <w:sz w:val="24"/>
                <w:szCs w:val="24"/>
                <w:lang w:val="en-US"/>
              </w:rPr>
              <w:t>)</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1"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textAlignment w:val="auto"/>
              <w:rPr>
                <w:rFonts w:hint="default" w:ascii="Times New Roman" w:hAnsi="Times New Roman" w:eastAsia="Arial Unicode MS" w:cs="Times New Roman"/>
                <w:bCs/>
                <w:color w:val="auto"/>
                <w:sz w:val="24"/>
                <w:szCs w:val="24"/>
                <w:lang w:val="en-US" w:eastAsia="en-US" w:bidi="ar-SA"/>
              </w:rPr>
            </w:pPr>
            <w:r>
              <w:rPr>
                <w:rFonts w:hint="default" w:ascii="Times New Roman" w:hAnsi="Times New Roman" w:eastAsia="Arial Unicode MS" w:cs="Times New Roman"/>
                <w:bCs/>
                <w:color w:val="auto"/>
                <w:sz w:val="24"/>
                <w:szCs w:val="24"/>
                <w:lang w:val="en-US"/>
              </w:rPr>
              <w:t>Anggota</w:t>
            </w:r>
          </w:p>
        </w:tc>
        <w:tc>
          <w:tcPr>
            <w:tcW w:w="326"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eastAsia="en-US" w:bidi="ar-SA"/>
              </w:rPr>
            </w:pPr>
            <w:r>
              <w:rPr>
                <w:rFonts w:hint="default" w:eastAsia="Arial Unicode MS" w:cs="Times New Roman"/>
                <w:bCs/>
                <w:color w:val="auto"/>
                <w:sz w:val="24"/>
                <w:szCs w:val="24"/>
                <w:lang w:val="en-US" w:eastAsia="en-US" w:bidi="ar-SA"/>
              </w:rPr>
              <w:t>:</w:t>
            </w:r>
          </w:p>
        </w:tc>
        <w:tc>
          <w:tcPr>
            <w:tcW w:w="6897" w:type="dxa"/>
            <w:vAlign w:val="top"/>
          </w:tcPr>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rPr>
            </w:pPr>
            <w:r>
              <w:rPr>
                <w:rFonts w:hint="default" w:ascii="Times New Roman" w:hAnsi="Times New Roman" w:eastAsia="Arial Unicode MS" w:cs="Times New Roman"/>
                <w:bCs/>
                <w:color w:val="auto"/>
                <w:sz w:val="24"/>
                <w:szCs w:val="24"/>
                <w:lang w:val="en-US"/>
              </w:rPr>
              <w:t xml:space="preserve">Efri Sukma </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eastAsia="Arial Unicode MS" w:cs="Times New Roman"/>
                <w:bCs/>
                <w:color w:val="auto"/>
                <w:sz w:val="24"/>
                <w:szCs w:val="24"/>
                <w:lang w:val="en-US"/>
              </w:rPr>
            </w:pPr>
            <w:r>
              <w:rPr>
                <w:rFonts w:hint="default" w:eastAsia="Arial Unicode MS" w:cs="Times New Roman"/>
                <w:bCs/>
                <w:color w:val="auto"/>
                <w:sz w:val="24"/>
                <w:szCs w:val="24"/>
                <w:lang w:val="en-US"/>
              </w:rPr>
              <w:t>(</w:t>
            </w:r>
            <w:r>
              <w:rPr>
                <w:rFonts w:hint="default" w:ascii="Times New Roman" w:hAnsi="Times New Roman" w:eastAsia="Arial Unicode MS" w:cs="Times New Roman"/>
                <w:bCs/>
                <w:color w:val="auto"/>
                <w:sz w:val="24"/>
                <w:szCs w:val="24"/>
                <w:lang w:val="en-US"/>
              </w:rPr>
              <w:t>Staf Sub Tata Usaha dan Rumah Tangga</w:t>
            </w:r>
            <w:r>
              <w:rPr>
                <w:rFonts w:hint="default" w:eastAsia="Arial Unicode MS" w:cs="Times New Roman"/>
                <w:bCs/>
                <w:color w:val="auto"/>
                <w:sz w:val="24"/>
                <w:szCs w:val="24"/>
                <w:lang w:val="en-US"/>
              </w:rPr>
              <w:t>)</w:t>
            </w:r>
          </w:p>
          <w:p>
            <w:pPr>
              <w:keepNext w:val="0"/>
              <w:keepLines w:val="0"/>
              <w:pageBreakBefore w:val="0"/>
              <w:widowControl/>
              <w:tabs>
                <w:tab w:val="left" w:pos="774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eastAsia="Arial Unicode MS" w:cs="Times New Roman"/>
                <w:bCs/>
                <w:color w:val="auto"/>
                <w:sz w:val="24"/>
                <w:szCs w:val="24"/>
                <w:lang w:val="en-US" w:eastAsia="en-US" w:bidi="ar-SA"/>
              </w:rPr>
            </w:pPr>
          </w:p>
        </w:tc>
      </w:tr>
    </w:tbl>
    <w:p>
      <w:pPr>
        <w:keepNext w:val="0"/>
        <w:keepLines w:val="0"/>
        <w:pageBreakBefore w:val="0"/>
        <w:widowControl/>
        <w:tabs>
          <w:tab w:val="left" w:pos="7740"/>
          <w:tab w:val="left" w:pos="8100"/>
        </w:tabs>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sz w:val="24"/>
          <w:szCs w:val="24"/>
          <w:lang w:val="id-ID"/>
        </w:rPr>
      </w:pP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5812"/>
        <w:jc w:val="both"/>
        <w:textAlignment w:val="auto"/>
        <w:rPr>
          <w:rFonts w:hint="default" w:ascii="Times New Roman" w:hAnsi="Times New Roman" w:cs="Times New Roman"/>
          <w:b/>
          <w:sz w:val="24"/>
          <w:szCs w:val="24"/>
          <w:lang w:val="en-US"/>
        </w:rPr>
      </w:pPr>
      <w:r>
        <w:rPr>
          <w:rFonts w:hint="default" w:cs="Times New Roman"/>
          <w:b/>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4800" w:leftChars="0" w:firstLine="0" w:firstLineChars="0"/>
        <w:textAlignment w:val="auto"/>
        <w:rPr>
          <w:rFonts w:hint="default" w:ascii="Times New Roman" w:hAnsi="Times New Roman" w:cs="Times New Roman"/>
          <w:sz w:val="24"/>
          <w:szCs w:val="24"/>
          <w:lang w:val="id-ID"/>
        </w:rPr>
      </w:pPr>
      <w:r>
        <w:drawing>
          <wp:anchor distT="0" distB="0" distL="0" distR="0" simplePos="0" relativeHeight="251660288" behindDoc="1" locked="0" layoutInCell="1" allowOverlap="1">
            <wp:simplePos x="0" y="0"/>
            <wp:positionH relativeFrom="column">
              <wp:posOffset>2807335</wp:posOffset>
            </wp:positionH>
            <wp:positionV relativeFrom="paragraph">
              <wp:posOffset>26035</wp:posOffset>
            </wp:positionV>
            <wp:extent cx="1645920" cy="136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brightnessContrast bright="11000" contrast="40000"/>
                              </a14:imgEffect>
                              <a14:imgEffect>
                                <a14:colorTemperature colorTemp="1090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a:xfrm rot="240000">
                      <a:off x="0" y="0"/>
                      <a:ext cx="1645920" cy="1366520"/>
                    </a:xfrm>
                    <a:prstGeom prst="rect">
                      <a:avLst/>
                    </a:prstGeom>
                    <a:noFill/>
                    <a:ln>
                      <a:noFill/>
                    </a:ln>
                  </pic:spPr>
                </pic:pic>
              </a:graphicData>
            </a:graphic>
          </wp:anchor>
        </w:drawing>
      </w:r>
      <w:r>
        <w:rPr>
          <w:rFonts w:hint="default" w:ascii="Times New Roman" w:hAnsi="Times New Roman" w:cs="Times New Roman"/>
          <w:sz w:val="24"/>
          <w:szCs w:val="24"/>
          <w:lang w:val="en-US"/>
        </w:rPr>
        <w:t>Sekretaris</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Pengadilan Tinggi Agama</w:t>
      </w:r>
      <w:r>
        <w:rPr>
          <w:rFonts w:hint="default" w:cs="Times New Roman"/>
          <w:sz w:val="24"/>
          <w:szCs w:val="24"/>
          <w:lang w:val="en-US"/>
        </w:rPr>
        <w:t xml:space="preserve"> </w:t>
      </w:r>
      <w:r>
        <w:rPr>
          <w:rFonts w:hint="default" w:ascii="Times New Roman" w:hAnsi="Times New Roman" w:cs="Times New Roman"/>
          <w:sz w:val="24"/>
          <w:szCs w:val="24"/>
          <w:lang w:val="id-ID"/>
        </w:rPr>
        <w:t>Padang</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s>
        <w:kinsoku/>
        <w:wordWrap/>
        <w:overflowPunct/>
        <w:topLinePunct w:val="0"/>
        <w:autoSpaceDE/>
        <w:autoSpaceDN/>
        <w:bidi w:val="0"/>
        <w:adjustRightInd/>
        <w:snapToGrid/>
        <w:spacing w:after="0" w:line="360" w:lineRule="auto"/>
        <w:ind w:left="5490"/>
        <w:jc w:val="both"/>
        <w:textAlignment w:val="auto"/>
        <w:rPr>
          <w:rFonts w:hint="default" w:ascii="Times New Roman" w:hAnsi="Times New Roman" w:cs="Times New Roman"/>
          <w:sz w:val="24"/>
          <w:szCs w:val="24"/>
        </w:rPr>
      </w:pP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240" w:lineRule="auto"/>
        <w:ind w:left="4800" w:leftChars="0" w:firstLine="0" w:firstLineChars="0"/>
        <w:jc w:val="both"/>
        <w:textAlignment w:val="auto"/>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 xml:space="preserve">IRSYADI, S.Ag., M.Ag. </w:t>
      </w:r>
    </w:p>
    <w:p>
      <w:pPr>
        <w:keepNext w:val="0"/>
        <w:keepLines w:val="0"/>
        <w:pageBreakBefore w:val="0"/>
        <w:widowControl/>
        <w:tabs>
          <w:tab w:val="left" w:pos="7088"/>
          <w:tab w:val="left" w:pos="7740"/>
          <w:tab w:val="left" w:pos="8100"/>
        </w:tabs>
        <w:kinsoku/>
        <w:wordWrap/>
        <w:overflowPunct/>
        <w:topLinePunct w:val="0"/>
        <w:autoSpaceDE/>
        <w:autoSpaceDN/>
        <w:bidi w:val="0"/>
        <w:adjustRightInd/>
        <w:snapToGrid/>
        <w:spacing w:after="0" w:line="240" w:lineRule="auto"/>
        <w:ind w:left="4800" w:leftChars="0" w:firstLine="0" w:firstLineChars="0"/>
        <w:jc w:val="both"/>
        <w:textAlignment w:val="auto"/>
        <w:rPr>
          <w:rFonts w:hint="default" w:ascii="Times New Roman" w:hAnsi="Times New Roman" w:cs="Times New Roman"/>
          <w:sz w:val="24"/>
          <w:szCs w:val="24"/>
          <w:lang w:val="id-ID"/>
        </w:rPr>
      </w:pPr>
      <w:r>
        <w:rPr>
          <w:rFonts w:hint="default" w:cs="Times New Roman"/>
          <w:b/>
          <w:bCs/>
          <w:sz w:val="24"/>
          <w:szCs w:val="24"/>
          <w:lang w:val="en-US"/>
        </w:rPr>
        <w:t>NIP.197007021996031005</w:t>
      </w:r>
      <w:r>
        <w:rPr>
          <w:rFonts w:hint="default" w:ascii="Times New Roman" w:hAnsi="Times New Roman" w:cs="Times New Roman"/>
          <w:sz w:val="24"/>
          <w:szCs w:val="24"/>
          <w:lang w:val="id-ID"/>
        </w:rPr>
        <w:br w:type="page"/>
      </w:r>
    </w:p>
    <w:sectPr>
      <w:pgSz w:w="12242" w:h="18722"/>
      <w:pgMar w:top="2268" w:right="1701" w:bottom="1701" w:left="2268"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CD344B"/>
    <w:multiLevelType w:val="multilevel"/>
    <w:tmpl w:val="3DCD34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7DB3BC3"/>
    <w:multiLevelType w:val="multilevel"/>
    <w:tmpl w:val="57DB3BC3"/>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
    <w:nsid w:val="5D8A33DF"/>
    <w:multiLevelType w:val="multilevel"/>
    <w:tmpl w:val="5D8A33DF"/>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6A"/>
    <w:rsid w:val="00003195"/>
    <w:rsid w:val="000105E3"/>
    <w:rsid w:val="00012AF8"/>
    <w:rsid w:val="00020E5B"/>
    <w:rsid w:val="000346BB"/>
    <w:rsid w:val="000376A0"/>
    <w:rsid w:val="000405CC"/>
    <w:rsid w:val="00050A95"/>
    <w:rsid w:val="000616ED"/>
    <w:rsid w:val="00074547"/>
    <w:rsid w:val="00075078"/>
    <w:rsid w:val="00076B6A"/>
    <w:rsid w:val="00082E2D"/>
    <w:rsid w:val="0008446D"/>
    <w:rsid w:val="00097532"/>
    <w:rsid w:val="000A3792"/>
    <w:rsid w:val="000C17B9"/>
    <w:rsid w:val="000E2889"/>
    <w:rsid w:val="000E3669"/>
    <w:rsid w:val="000E6C08"/>
    <w:rsid w:val="000F37FF"/>
    <w:rsid w:val="000F7280"/>
    <w:rsid w:val="000F78D3"/>
    <w:rsid w:val="001201CB"/>
    <w:rsid w:val="00120D3C"/>
    <w:rsid w:val="001220CC"/>
    <w:rsid w:val="001417E7"/>
    <w:rsid w:val="00142830"/>
    <w:rsid w:val="00153B36"/>
    <w:rsid w:val="001560A1"/>
    <w:rsid w:val="00171B65"/>
    <w:rsid w:val="00172171"/>
    <w:rsid w:val="00176C28"/>
    <w:rsid w:val="00176CA6"/>
    <w:rsid w:val="00187AC3"/>
    <w:rsid w:val="001A4A02"/>
    <w:rsid w:val="001B0799"/>
    <w:rsid w:val="001B4409"/>
    <w:rsid w:val="001C0D19"/>
    <w:rsid w:val="001C6CC6"/>
    <w:rsid w:val="001D074F"/>
    <w:rsid w:val="001D453F"/>
    <w:rsid w:val="001F596F"/>
    <w:rsid w:val="00211F41"/>
    <w:rsid w:val="00212F69"/>
    <w:rsid w:val="0021464A"/>
    <w:rsid w:val="00217983"/>
    <w:rsid w:val="002237AF"/>
    <w:rsid w:val="0022568B"/>
    <w:rsid w:val="00226637"/>
    <w:rsid w:val="00230E61"/>
    <w:rsid w:val="00235BB7"/>
    <w:rsid w:val="0024369B"/>
    <w:rsid w:val="00246605"/>
    <w:rsid w:val="00257A9F"/>
    <w:rsid w:val="00263395"/>
    <w:rsid w:val="002778CF"/>
    <w:rsid w:val="0029183E"/>
    <w:rsid w:val="00294A07"/>
    <w:rsid w:val="002B2B70"/>
    <w:rsid w:val="002B39CE"/>
    <w:rsid w:val="002C49C0"/>
    <w:rsid w:val="002C4D32"/>
    <w:rsid w:val="002D0377"/>
    <w:rsid w:val="002D3129"/>
    <w:rsid w:val="002E5296"/>
    <w:rsid w:val="00301A68"/>
    <w:rsid w:val="003036C1"/>
    <w:rsid w:val="003265E4"/>
    <w:rsid w:val="003276C4"/>
    <w:rsid w:val="003320A9"/>
    <w:rsid w:val="00333A78"/>
    <w:rsid w:val="00342E23"/>
    <w:rsid w:val="00344259"/>
    <w:rsid w:val="003533E1"/>
    <w:rsid w:val="00353C8A"/>
    <w:rsid w:val="00354258"/>
    <w:rsid w:val="00387C12"/>
    <w:rsid w:val="003911BE"/>
    <w:rsid w:val="0039217E"/>
    <w:rsid w:val="003924CF"/>
    <w:rsid w:val="003A3C18"/>
    <w:rsid w:val="003A7D39"/>
    <w:rsid w:val="003B06E7"/>
    <w:rsid w:val="003C2CB9"/>
    <w:rsid w:val="003D0896"/>
    <w:rsid w:val="003D1B96"/>
    <w:rsid w:val="003D668D"/>
    <w:rsid w:val="003D7E34"/>
    <w:rsid w:val="003E0B1C"/>
    <w:rsid w:val="004010DD"/>
    <w:rsid w:val="00402982"/>
    <w:rsid w:val="00413A73"/>
    <w:rsid w:val="00414625"/>
    <w:rsid w:val="00430892"/>
    <w:rsid w:val="004370DD"/>
    <w:rsid w:val="00443136"/>
    <w:rsid w:val="00443700"/>
    <w:rsid w:val="00462A2C"/>
    <w:rsid w:val="00465CF1"/>
    <w:rsid w:val="00470C00"/>
    <w:rsid w:val="004864CB"/>
    <w:rsid w:val="004900B3"/>
    <w:rsid w:val="004905D2"/>
    <w:rsid w:val="00492FE8"/>
    <w:rsid w:val="004A2028"/>
    <w:rsid w:val="004B13AC"/>
    <w:rsid w:val="004B7278"/>
    <w:rsid w:val="004D438D"/>
    <w:rsid w:val="004F5019"/>
    <w:rsid w:val="004F6F0B"/>
    <w:rsid w:val="00502D29"/>
    <w:rsid w:val="00505F2A"/>
    <w:rsid w:val="00513103"/>
    <w:rsid w:val="00531FB7"/>
    <w:rsid w:val="00545145"/>
    <w:rsid w:val="00546453"/>
    <w:rsid w:val="00552BDC"/>
    <w:rsid w:val="00553796"/>
    <w:rsid w:val="005623C8"/>
    <w:rsid w:val="00563F18"/>
    <w:rsid w:val="00597DF9"/>
    <w:rsid w:val="005A1A10"/>
    <w:rsid w:val="005B4185"/>
    <w:rsid w:val="005B4CAD"/>
    <w:rsid w:val="005C1A63"/>
    <w:rsid w:val="005C696B"/>
    <w:rsid w:val="005E33C6"/>
    <w:rsid w:val="005E4273"/>
    <w:rsid w:val="005E4974"/>
    <w:rsid w:val="005E5136"/>
    <w:rsid w:val="006055A4"/>
    <w:rsid w:val="00614F75"/>
    <w:rsid w:val="00620690"/>
    <w:rsid w:val="006207C7"/>
    <w:rsid w:val="00621FA8"/>
    <w:rsid w:val="006300AC"/>
    <w:rsid w:val="006317DE"/>
    <w:rsid w:val="006318A7"/>
    <w:rsid w:val="00634751"/>
    <w:rsid w:val="00641FA2"/>
    <w:rsid w:val="00645454"/>
    <w:rsid w:val="006468D3"/>
    <w:rsid w:val="00654889"/>
    <w:rsid w:val="00665101"/>
    <w:rsid w:val="0068007A"/>
    <w:rsid w:val="00685518"/>
    <w:rsid w:val="006869A8"/>
    <w:rsid w:val="006B2E64"/>
    <w:rsid w:val="006D1D59"/>
    <w:rsid w:val="006D6C77"/>
    <w:rsid w:val="006E0427"/>
    <w:rsid w:val="006E3632"/>
    <w:rsid w:val="006E46F0"/>
    <w:rsid w:val="006E6B03"/>
    <w:rsid w:val="006F102E"/>
    <w:rsid w:val="00707521"/>
    <w:rsid w:val="00707E70"/>
    <w:rsid w:val="007213E2"/>
    <w:rsid w:val="007336E9"/>
    <w:rsid w:val="007367FA"/>
    <w:rsid w:val="00755FD1"/>
    <w:rsid w:val="00761C69"/>
    <w:rsid w:val="00763F40"/>
    <w:rsid w:val="00764C84"/>
    <w:rsid w:val="007875FE"/>
    <w:rsid w:val="00792A33"/>
    <w:rsid w:val="007B5E4B"/>
    <w:rsid w:val="007D0FDB"/>
    <w:rsid w:val="007D429B"/>
    <w:rsid w:val="00800054"/>
    <w:rsid w:val="008003CB"/>
    <w:rsid w:val="0080608D"/>
    <w:rsid w:val="0080695C"/>
    <w:rsid w:val="00806A6A"/>
    <w:rsid w:val="0081513D"/>
    <w:rsid w:val="00830A20"/>
    <w:rsid w:val="008320EA"/>
    <w:rsid w:val="00845EC8"/>
    <w:rsid w:val="00862318"/>
    <w:rsid w:val="00862B5D"/>
    <w:rsid w:val="00864303"/>
    <w:rsid w:val="00864C43"/>
    <w:rsid w:val="008664C9"/>
    <w:rsid w:val="00870AF3"/>
    <w:rsid w:val="00872051"/>
    <w:rsid w:val="00873641"/>
    <w:rsid w:val="00886B4D"/>
    <w:rsid w:val="00891565"/>
    <w:rsid w:val="008926B6"/>
    <w:rsid w:val="0089403D"/>
    <w:rsid w:val="008D1093"/>
    <w:rsid w:val="008D331C"/>
    <w:rsid w:val="008D415A"/>
    <w:rsid w:val="008F0014"/>
    <w:rsid w:val="00920FC8"/>
    <w:rsid w:val="00931CDF"/>
    <w:rsid w:val="009378CB"/>
    <w:rsid w:val="00943372"/>
    <w:rsid w:val="009524EA"/>
    <w:rsid w:val="0095487A"/>
    <w:rsid w:val="00966755"/>
    <w:rsid w:val="00987359"/>
    <w:rsid w:val="00992BBE"/>
    <w:rsid w:val="00994C12"/>
    <w:rsid w:val="00997DEC"/>
    <w:rsid w:val="009A0366"/>
    <w:rsid w:val="009A22E9"/>
    <w:rsid w:val="009B521E"/>
    <w:rsid w:val="009D4826"/>
    <w:rsid w:val="009D4F16"/>
    <w:rsid w:val="009E7EFF"/>
    <w:rsid w:val="00A07474"/>
    <w:rsid w:val="00A1457D"/>
    <w:rsid w:val="00A14F7A"/>
    <w:rsid w:val="00A16CC0"/>
    <w:rsid w:val="00A16E58"/>
    <w:rsid w:val="00A34EF5"/>
    <w:rsid w:val="00A410D0"/>
    <w:rsid w:val="00A41B60"/>
    <w:rsid w:val="00A422E5"/>
    <w:rsid w:val="00A46F81"/>
    <w:rsid w:val="00A8508D"/>
    <w:rsid w:val="00A85CF9"/>
    <w:rsid w:val="00A93958"/>
    <w:rsid w:val="00A94D56"/>
    <w:rsid w:val="00AA0768"/>
    <w:rsid w:val="00AB1F5A"/>
    <w:rsid w:val="00AB79FB"/>
    <w:rsid w:val="00AD05B1"/>
    <w:rsid w:val="00AE1C2B"/>
    <w:rsid w:val="00AE7F33"/>
    <w:rsid w:val="00AF2BA1"/>
    <w:rsid w:val="00AF356B"/>
    <w:rsid w:val="00AF6733"/>
    <w:rsid w:val="00B02168"/>
    <w:rsid w:val="00B02EC3"/>
    <w:rsid w:val="00B13447"/>
    <w:rsid w:val="00B15D1A"/>
    <w:rsid w:val="00B17CD3"/>
    <w:rsid w:val="00B346F0"/>
    <w:rsid w:val="00B359D7"/>
    <w:rsid w:val="00B55C77"/>
    <w:rsid w:val="00B560D6"/>
    <w:rsid w:val="00B56C14"/>
    <w:rsid w:val="00B57CF1"/>
    <w:rsid w:val="00B669DD"/>
    <w:rsid w:val="00B71A73"/>
    <w:rsid w:val="00B82687"/>
    <w:rsid w:val="00B84B4B"/>
    <w:rsid w:val="00B95955"/>
    <w:rsid w:val="00BA261E"/>
    <w:rsid w:val="00BC0B33"/>
    <w:rsid w:val="00BC55D5"/>
    <w:rsid w:val="00BF33A5"/>
    <w:rsid w:val="00BF3564"/>
    <w:rsid w:val="00C06FE9"/>
    <w:rsid w:val="00C13DF0"/>
    <w:rsid w:val="00C146D5"/>
    <w:rsid w:val="00C15DD7"/>
    <w:rsid w:val="00C1762A"/>
    <w:rsid w:val="00C203C7"/>
    <w:rsid w:val="00C21637"/>
    <w:rsid w:val="00C419F3"/>
    <w:rsid w:val="00C42A43"/>
    <w:rsid w:val="00C4336F"/>
    <w:rsid w:val="00C45B18"/>
    <w:rsid w:val="00C52626"/>
    <w:rsid w:val="00C60C8E"/>
    <w:rsid w:val="00C84697"/>
    <w:rsid w:val="00C9150B"/>
    <w:rsid w:val="00C93C7E"/>
    <w:rsid w:val="00CA7995"/>
    <w:rsid w:val="00CB31F5"/>
    <w:rsid w:val="00CC32B6"/>
    <w:rsid w:val="00CF5E78"/>
    <w:rsid w:val="00D03815"/>
    <w:rsid w:val="00D05497"/>
    <w:rsid w:val="00D155D2"/>
    <w:rsid w:val="00D40D94"/>
    <w:rsid w:val="00D4665A"/>
    <w:rsid w:val="00D52771"/>
    <w:rsid w:val="00D55BBA"/>
    <w:rsid w:val="00D72A6B"/>
    <w:rsid w:val="00D93B9F"/>
    <w:rsid w:val="00DC0540"/>
    <w:rsid w:val="00DC1BE5"/>
    <w:rsid w:val="00DC26C2"/>
    <w:rsid w:val="00DC5C4A"/>
    <w:rsid w:val="00DC5CFE"/>
    <w:rsid w:val="00DD3C94"/>
    <w:rsid w:val="00DD4D93"/>
    <w:rsid w:val="00DD6DBE"/>
    <w:rsid w:val="00DD7DA0"/>
    <w:rsid w:val="00DF13D0"/>
    <w:rsid w:val="00DF18A8"/>
    <w:rsid w:val="00E00129"/>
    <w:rsid w:val="00E00315"/>
    <w:rsid w:val="00E00E89"/>
    <w:rsid w:val="00E034AD"/>
    <w:rsid w:val="00E039BA"/>
    <w:rsid w:val="00E12121"/>
    <w:rsid w:val="00E12151"/>
    <w:rsid w:val="00E15635"/>
    <w:rsid w:val="00E15F6A"/>
    <w:rsid w:val="00E23AB1"/>
    <w:rsid w:val="00E350EC"/>
    <w:rsid w:val="00E64810"/>
    <w:rsid w:val="00E66D31"/>
    <w:rsid w:val="00E741F1"/>
    <w:rsid w:val="00E80CE3"/>
    <w:rsid w:val="00E96CD6"/>
    <w:rsid w:val="00E97F72"/>
    <w:rsid w:val="00EA11AB"/>
    <w:rsid w:val="00EB0B23"/>
    <w:rsid w:val="00EB27B3"/>
    <w:rsid w:val="00EB4E3B"/>
    <w:rsid w:val="00EC1F9B"/>
    <w:rsid w:val="00ED6038"/>
    <w:rsid w:val="00EF7DBD"/>
    <w:rsid w:val="00F028C0"/>
    <w:rsid w:val="00F05D6C"/>
    <w:rsid w:val="00F11871"/>
    <w:rsid w:val="00F13AE8"/>
    <w:rsid w:val="00F169B0"/>
    <w:rsid w:val="00F33A67"/>
    <w:rsid w:val="00F551FA"/>
    <w:rsid w:val="00F57386"/>
    <w:rsid w:val="00F70FEE"/>
    <w:rsid w:val="00F757B4"/>
    <w:rsid w:val="00F82135"/>
    <w:rsid w:val="00FB29AC"/>
    <w:rsid w:val="00FD32E4"/>
    <w:rsid w:val="00FD5019"/>
    <w:rsid w:val="00FD65F6"/>
    <w:rsid w:val="00FE55B0"/>
    <w:rsid w:val="03DC01FC"/>
    <w:rsid w:val="052E6850"/>
    <w:rsid w:val="09D96A59"/>
    <w:rsid w:val="0C763316"/>
    <w:rsid w:val="0C9C14AE"/>
    <w:rsid w:val="0DA26752"/>
    <w:rsid w:val="11484F30"/>
    <w:rsid w:val="16642392"/>
    <w:rsid w:val="16866410"/>
    <w:rsid w:val="22665E19"/>
    <w:rsid w:val="25672D8C"/>
    <w:rsid w:val="26184614"/>
    <w:rsid w:val="31021AAC"/>
    <w:rsid w:val="44DA1112"/>
    <w:rsid w:val="4ACF2940"/>
    <w:rsid w:val="4AEC207B"/>
    <w:rsid w:val="4B964E31"/>
    <w:rsid w:val="51BE5032"/>
    <w:rsid w:val="5E9E651F"/>
    <w:rsid w:val="734B2DA8"/>
    <w:rsid w:val="76A345C9"/>
    <w:rsid w:val="7A982F27"/>
    <w:rsid w:val="7AE67A6B"/>
    <w:rsid w:val="7B57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rFonts w:ascii="Tahoma" w:hAnsi="Tahoma" w:cs="Tahoma"/>
      <w:sz w:val="16"/>
      <w:szCs w:val="16"/>
    </w:rPr>
  </w:style>
  <w:style w:type="paragraph" w:styleId="5">
    <w:name w:val="Block Text"/>
    <w:basedOn w:val="1"/>
    <w:qFormat/>
    <w:uiPriority w:val="0"/>
    <w:pPr>
      <w:ind w:left="2160" w:right="-334" w:hanging="2160"/>
    </w:pPr>
    <w:rPr>
      <w:lang w:val="en-GB"/>
    </w:rPr>
  </w:style>
  <w:style w:type="character" w:styleId="6">
    <w:name w:val="annotation reference"/>
    <w:basedOn w:val="2"/>
    <w:qFormat/>
    <w:uiPriority w:val="0"/>
    <w:rPr>
      <w:sz w:val="16"/>
      <w:szCs w:val="16"/>
    </w:rPr>
  </w:style>
  <w:style w:type="paragraph" w:styleId="7">
    <w:name w:val="annotation text"/>
    <w:basedOn w:val="1"/>
    <w:link w:val="16"/>
    <w:qFormat/>
    <w:uiPriority w:val="0"/>
    <w:rPr>
      <w:sz w:val="20"/>
      <w:szCs w:val="20"/>
    </w:rPr>
  </w:style>
  <w:style w:type="paragraph" w:styleId="8">
    <w:name w:val="annotation subject"/>
    <w:basedOn w:val="7"/>
    <w:next w:val="7"/>
    <w:link w:val="17"/>
    <w:qFormat/>
    <w:uiPriority w:val="0"/>
    <w:rPr>
      <w:b/>
      <w:bCs/>
    </w:rPr>
  </w:style>
  <w:style w:type="paragraph" w:styleId="9">
    <w:name w:val="footer"/>
    <w:basedOn w:val="1"/>
    <w:link w:val="14"/>
    <w:qFormat/>
    <w:uiPriority w:val="0"/>
    <w:pPr>
      <w:tabs>
        <w:tab w:val="center" w:pos="4680"/>
        <w:tab w:val="right" w:pos="9360"/>
      </w:tabs>
    </w:pPr>
  </w:style>
  <w:style w:type="paragraph" w:styleId="10">
    <w:name w:val="header"/>
    <w:basedOn w:val="1"/>
    <w:link w:val="13"/>
    <w:qFormat/>
    <w:uiPriority w:val="0"/>
    <w:pPr>
      <w:tabs>
        <w:tab w:val="center" w:pos="4680"/>
        <w:tab w:val="right" w:pos="9360"/>
      </w:tabs>
    </w:pPr>
  </w:style>
  <w:style w:type="table" w:styleId="11">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alloon Text Char"/>
    <w:link w:val="4"/>
    <w:qFormat/>
    <w:uiPriority w:val="0"/>
    <w:rPr>
      <w:rFonts w:ascii="Tahoma" w:hAnsi="Tahoma" w:cs="Tahoma"/>
      <w:sz w:val="16"/>
      <w:szCs w:val="16"/>
      <w:lang w:val="en-US" w:eastAsia="en-US"/>
    </w:rPr>
  </w:style>
  <w:style w:type="character" w:customStyle="1" w:styleId="13">
    <w:name w:val="Header Char"/>
    <w:link w:val="10"/>
    <w:qFormat/>
    <w:uiPriority w:val="0"/>
    <w:rPr>
      <w:sz w:val="24"/>
      <w:szCs w:val="24"/>
    </w:rPr>
  </w:style>
  <w:style w:type="character" w:customStyle="1" w:styleId="14">
    <w:name w:val="Footer Char"/>
    <w:link w:val="9"/>
    <w:qFormat/>
    <w:uiPriority w:val="0"/>
    <w:rPr>
      <w:sz w:val="24"/>
      <w:szCs w:val="24"/>
    </w:rPr>
  </w:style>
  <w:style w:type="paragraph" w:styleId="15">
    <w:name w:val="List Paragraph"/>
    <w:basedOn w:val="1"/>
    <w:qFormat/>
    <w:uiPriority w:val="34"/>
    <w:pPr>
      <w:ind w:left="720"/>
      <w:contextualSpacing/>
    </w:pPr>
  </w:style>
  <w:style w:type="character" w:customStyle="1" w:styleId="16">
    <w:name w:val="Comment Text Char"/>
    <w:basedOn w:val="2"/>
    <w:link w:val="7"/>
    <w:qFormat/>
    <w:uiPriority w:val="0"/>
  </w:style>
  <w:style w:type="character" w:customStyle="1" w:styleId="17">
    <w:name w:val="Comment Subject Char"/>
    <w:basedOn w:val="16"/>
    <w:link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image3.wdp"/><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9</Pages>
  <Words>2912</Words>
  <Characters>16605</Characters>
  <Lines>138</Lines>
  <Paragraphs>38</Paragraphs>
  <TotalTime>5</TotalTime>
  <ScaleCrop>false</ScaleCrop>
  <LinksUpToDate>false</LinksUpToDate>
  <CharactersWithSpaces>19479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2018-04-16T03:55:00Z</dcterms:created>
  <dc:creator>user</dc:creator>
  <cp:lastModifiedBy>google1560324257</cp:lastModifiedBy>
  <cp:lastPrinted>2021-11-12T07:22:35Z</cp:lastPrinted>
  <dcterms:modified xsi:type="dcterms:W3CDTF">2021-11-12T10:03:17Z</dcterms:modified>
  <dc:title>PENGADILAN TINGGI AGAMA PADANG</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EB6BC6C1FFF24F31874F955FA6EEDF0D</vt:lpwstr>
  </property>
</Properties>
</file>