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DE9FC" w14:textId="77777777" w:rsidR="001E57D7" w:rsidRPr="00290331" w:rsidRDefault="001E57D7" w:rsidP="001E57D7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290331">
        <w:rPr>
          <w:rFonts w:ascii="Bookman Old Style" w:hAnsi="Bookman Old Style"/>
          <w:b/>
          <w:noProof/>
          <w:lang w:val="id-ID"/>
        </w:rPr>
        <w:drawing>
          <wp:inline distT="0" distB="0" distL="0" distR="0" wp14:anchorId="56EF28CA" wp14:editId="2FFCA427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63EC9" w14:textId="77777777" w:rsidR="001E57D7" w:rsidRPr="00620C57" w:rsidRDefault="001E57D7" w:rsidP="001E57D7">
      <w:pPr>
        <w:spacing w:after="0" w:line="240" w:lineRule="auto"/>
        <w:jc w:val="center"/>
        <w:rPr>
          <w:rFonts w:ascii="Bookman Old Style" w:hAnsi="Bookman Old Style" w:cs="Tahoma"/>
          <w:b/>
          <w:sz w:val="12"/>
          <w:szCs w:val="12"/>
          <w:lang w:val="id-ID"/>
        </w:rPr>
      </w:pPr>
    </w:p>
    <w:p w14:paraId="4273A7D8" w14:textId="77777777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9FAE900" w14:textId="77777777" w:rsidR="001E57D7" w:rsidRPr="00830D93" w:rsidRDefault="001E57D7" w:rsidP="001E57D7">
      <w:pPr>
        <w:spacing w:after="0" w:line="240" w:lineRule="auto"/>
        <w:rPr>
          <w:rFonts w:ascii="Bookman Old Style" w:hAnsi="Bookman Old Style" w:cs="Tahoma"/>
          <w:sz w:val="11"/>
          <w:szCs w:val="11"/>
          <w:lang w:val="id-ID"/>
        </w:rPr>
      </w:pPr>
    </w:p>
    <w:p w14:paraId="59C9958B" w14:textId="77777777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257AC898" w14:textId="54791320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GB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 xml:space="preserve">NOMOR: </w:t>
      </w:r>
    </w:p>
    <w:p w14:paraId="726E338D" w14:textId="77777777" w:rsidR="001E57D7" w:rsidRPr="00830D93" w:rsidRDefault="001E57D7" w:rsidP="001E57D7">
      <w:pPr>
        <w:spacing w:after="0" w:line="240" w:lineRule="auto"/>
        <w:rPr>
          <w:rFonts w:ascii="Bookman Old Style" w:hAnsi="Bookman Old Style" w:cs="Tahoma"/>
          <w:sz w:val="11"/>
          <w:szCs w:val="11"/>
          <w:lang w:val="id-ID"/>
        </w:rPr>
      </w:pPr>
    </w:p>
    <w:p w14:paraId="08BC9B3E" w14:textId="77777777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469C461B" w14:textId="77777777" w:rsidR="001E57D7" w:rsidRPr="00830D93" w:rsidRDefault="001E57D7" w:rsidP="001E57D7">
      <w:pPr>
        <w:spacing w:after="0" w:line="240" w:lineRule="auto"/>
        <w:rPr>
          <w:rFonts w:ascii="Bookman Old Style" w:hAnsi="Bookman Old Style" w:cs="Tahoma"/>
          <w:sz w:val="11"/>
          <w:szCs w:val="11"/>
          <w:lang w:val="id-ID"/>
        </w:rPr>
      </w:pPr>
    </w:p>
    <w:p w14:paraId="3DE9D6B8" w14:textId="77777777" w:rsidR="001E57D7" w:rsidRDefault="001E57D7" w:rsidP="001E57D7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 xml:space="preserve">PENETAPAN MEKANISME PEMBENTUKAN TIM </w:t>
      </w:r>
    </w:p>
    <w:p w14:paraId="638660F5" w14:textId="77777777" w:rsidR="001E57D7" w:rsidRDefault="001E57D7" w:rsidP="001E57D7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>PEMBANGUNAN ZONA INTEGRITAS PADA</w:t>
      </w:r>
    </w:p>
    <w:p w14:paraId="0B4B2C90" w14:textId="4EDF31CD" w:rsidR="001E57D7" w:rsidRDefault="001E57D7" w:rsidP="001E57D7">
      <w:pPr>
        <w:spacing w:after="0" w:line="240" w:lineRule="auto"/>
        <w:jc w:val="center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 xml:space="preserve"> PENGADILAN TINGGI AGAMA PADANG TAHUN 2024</w:t>
      </w:r>
    </w:p>
    <w:p w14:paraId="1AF5EA06" w14:textId="77777777" w:rsidR="001E57D7" w:rsidRPr="00830D93" w:rsidRDefault="001E57D7" w:rsidP="001E57D7">
      <w:pPr>
        <w:spacing w:after="0" w:line="240" w:lineRule="auto"/>
        <w:rPr>
          <w:rFonts w:ascii="Bookman Old Style" w:hAnsi="Bookman Old Style" w:cs="Tahoma"/>
          <w:sz w:val="13"/>
          <w:szCs w:val="13"/>
          <w:lang w:val="id-ID"/>
        </w:rPr>
      </w:pPr>
    </w:p>
    <w:p w14:paraId="671FA5B2" w14:textId="77777777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D40BC1">
        <w:rPr>
          <w:rFonts w:ascii="Bookman Old Style" w:hAnsi="Bookman Old Style" w:cs="Tahoma"/>
          <w:sz w:val="21"/>
          <w:szCs w:val="21"/>
          <w:lang w:val="id-ID"/>
        </w:rPr>
        <w:t>KETUA PENGADILAN TINGGI AGAMA PADANG,</w:t>
      </w:r>
    </w:p>
    <w:p w14:paraId="44247C60" w14:textId="77777777" w:rsidR="001E57D7" w:rsidRPr="00830D93" w:rsidRDefault="001E57D7" w:rsidP="001E57D7">
      <w:pPr>
        <w:spacing w:after="0" w:line="240" w:lineRule="auto"/>
        <w:jc w:val="center"/>
        <w:rPr>
          <w:rFonts w:ascii="Bookman Old Style" w:hAnsi="Bookman Old Style" w:cs="Tahoma"/>
          <w:b/>
          <w:sz w:val="9"/>
          <w:szCs w:val="9"/>
          <w:lang w:val="id-ID"/>
        </w:rPr>
      </w:pPr>
    </w:p>
    <w:p w14:paraId="78181948" w14:textId="621CD01B" w:rsidR="001E57D7" w:rsidRDefault="001E57D7" w:rsidP="001E57D7">
      <w:pPr>
        <w:tabs>
          <w:tab w:val="left" w:pos="1701"/>
          <w:tab w:val="left" w:pos="1843"/>
        </w:tabs>
        <w:spacing w:after="0" w:line="216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program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(WBK)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(WBBM)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</w:t>
      </w:r>
      <w:r w:rsidR="00056B17">
        <w:rPr>
          <w:rFonts w:ascii="Bookman Old Style" w:hAnsi="Bookman Old Style" w:cs="Tahoma"/>
          <w:bCs/>
          <w:sz w:val="21"/>
          <w:szCs w:val="21"/>
        </w:rPr>
        <w:t>a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15A01433" w14:textId="77777777" w:rsidR="001E57D7" w:rsidRDefault="001E57D7" w:rsidP="001E57D7">
      <w:pPr>
        <w:tabs>
          <w:tab w:val="left" w:pos="1701"/>
          <w:tab w:val="left" w:pos="1843"/>
        </w:tabs>
        <w:spacing w:after="0" w:line="260" w:lineRule="exact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b.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menentukan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(WBK)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(WBBM),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diperlukan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WBK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WBBM;</w:t>
      </w:r>
    </w:p>
    <w:p w14:paraId="09F3B64E" w14:textId="5635E047" w:rsidR="001E57D7" w:rsidRDefault="001E57D7" w:rsidP="00830D93">
      <w:pPr>
        <w:pStyle w:val="ListParagraph"/>
        <w:numPr>
          <w:ilvl w:val="0"/>
          <w:numId w:val="30"/>
        </w:numPr>
        <w:tabs>
          <w:tab w:val="left" w:pos="1701"/>
          <w:tab w:val="left" w:pos="1834"/>
        </w:tabs>
        <w:spacing w:after="0" w:line="260" w:lineRule="exact"/>
        <w:ind w:left="2142" w:hanging="308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pertimbangan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WBK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WBBM </w:t>
      </w:r>
      <w:r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</w:t>
      </w:r>
      <w:r w:rsidRPr="001E57D7">
        <w:rPr>
          <w:rFonts w:ascii="Bookman Old Style" w:hAnsi="Bookman Old Style" w:cs="Tahoma"/>
          <w:bCs/>
          <w:sz w:val="21"/>
          <w:szCs w:val="21"/>
        </w:rPr>
        <w:t>Padang;</w:t>
      </w:r>
    </w:p>
    <w:p w14:paraId="05B1C3FC" w14:textId="77777777" w:rsidR="00830D93" w:rsidRPr="00830D93" w:rsidRDefault="00830D93" w:rsidP="00830D93">
      <w:pPr>
        <w:pStyle w:val="ListParagraph"/>
        <w:tabs>
          <w:tab w:val="left" w:pos="1701"/>
          <w:tab w:val="left" w:pos="1834"/>
        </w:tabs>
        <w:spacing w:after="0" w:line="260" w:lineRule="exact"/>
        <w:ind w:left="2142"/>
        <w:jc w:val="both"/>
        <w:rPr>
          <w:rFonts w:ascii="Bookman Old Style" w:hAnsi="Bookman Old Style" w:cs="Tahoma"/>
          <w:bCs/>
          <w:sz w:val="11"/>
          <w:szCs w:val="11"/>
        </w:rPr>
      </w:pPr>
    </w:p>
    <w:p w14:paraId="1AEA6AA3" w14:textId="1EADC056" w:rsidR="001E57D7" w:rsidRDefault="001E57D7" w:rsidP="001E57D7">
      <w:pPr>
        <w:tabs>
          <w:tab w:val="left" w:pos="1701"/>
          <w:tab w:val="left" w:pos="1843"/>
          <w:tab w:val="left" w:pos="2268"/>
        </w:tabs>
        <w:spacing w:after="0" w:line="240" w:lineRule="auto"/>
        <w:ind w:left="2127" w:hanging="2127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7B4EE6"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65A57512" w14:textId="3F4070C1" w:rsidR="001E57D7" w:rsidRPr="001E57D7" w:rsidRDefault="001E57D7" w:rsidP="001E57D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2268"/>
        </w:tabs>
        <w:spacing w:after="0" w:line="240" w:lineRule="auto"/>
        <w:ind w:left="2156" w:hanging="308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28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1999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Penyelenggaraan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Negara yang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Kolusi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1E57D7">
        <w:rPr>
          <w:rFonts w:ascii="Bookman Old Style" w:hAnsi="Bookman Old Style" w:cs="Tahoma"/>
          <w:bCs/>
          <w:sz w:val="21"/>
          <w:szCs w:val="21"/>
        </w:rPr>
        <w:t>Nepotisme</w:t>
      </w:r>
      <w:proofErr w:type="spellEnd"/>
      <w:r w:rsidRPr="001E57D7">
        <w:rPr>
          <w:rFonts w:ascii="Bookman Old Style" w:hAnsi="Bookman Old Style" w:cs="Tahoma"/>
          <w:bCs/>
          <w:sz w:val="21"/>
          <w:szCs w:val="21"/>
        </w:rPr>
        <w:t>;</w:t>
      </w:r>
    </w:p>
    <w:p w14:paraId="17893039" w14:textId="05B7EF17" w:rsidR="001E57D7" w:rsidRPr="005F173B" w:rsidRDefault="001E57D7" w:rsidP="001E57D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2268"/>
        </w:tabs>
        <w:spacing w:after="0" w:line="240" w:lineRule="auto"/>
        <w:ind w:left="2127" w:hanging="284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5F173B">
        <w:rPr>
          <w:rFonts w:ascii="Bookman Old Style" w:hAnsi="Bookman Old Style" w:cs="Tahoma"/>
          <w:sz w:val="21"/>
          <w:szCs w:val="21"/>
        </w:rPr>
        <w:t>Peraturan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Menteri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Pendayagunaan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Aparatur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Negara dan Reformasi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Republik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Indonesia</w:t>
      </w:r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Nomor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r w:rsidR="007B4EE6">
        <w:rPr>
          <w:rFonts w:ascii="Bookman Old Style" w:hAnsi="Bookman Old Style" w:cs="Tahoma"/>
          <w:sz w:val="21"/>
          <w:szCs w:val="21"/>
        </w:rPr>
        <w:t>90</w:t>
      </w:r>
      <w:r w:rsidRPr="005F173B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Pr="005F173B">
        <w:rPr>
          <w:rFonts w:ascii="Bookman Old Style" w:hAnsi="Bookman Old Style" w:cs="Tahoma"/>
          <w:sz w:val="21"/>
          <w:szCs w:val="21"/>
        </w:rPr>
        <w:t>Tahun</w:t>
      </w:r>
      <w:proofErr w:type="spellEnd"/>
      <w:r w:rsidRPr="005F173B">
        <w:rPr>
          <w:rFonts w:ascii="Bookman Old Style" w:hAnsi="Bookman Old Style" w:cs="Tahoma"/>
          <w:sz w:val="21"/>
          <w:szCs w:val="21"/>
        </w:rPr>
        <w:t xml:space="preserve"> 20</w:t>
      </w:r>
      <w:r w:rsidR="007B4EE6">
        <w:rPr>
          <w:rFonts w:ascii="Bookman Old Style" w:hAnsi="Bookman Old Style" w:cs="Tahoma"/>
          <w:sz w:val="21"/>
          <w:szCs w:val="21"/>
        </w:rPr>
        <w:t xml:space="preserve">21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tentang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Pembangunan dan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Evaluasi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Pembangunan Zona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Integritas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Menuju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Wilayah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Bebas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dari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Korupsi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dan Wilayah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Birokrasi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Bersih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dan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Melayani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Di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Instansi</w:t>
      </w:r>
      <w:proofErr w:type="spellEnd"/>
      <w:r w:rsidR="007B4EE6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7B4EE6">
        <w:rPr>
          <w:rFonts w:ascii="Bookman Old Style" w:hAnsi="Bookman Old Style" w:cs="Tahoma"/>
          <w:sz w:val="21"/>
          <w:szCs w:val="21"/>
        </w:rPr>
        <w:t>Pemerintah</w:t>
      </w:r>
      <w:proofErr w:type="spellEnd"/>
      <w:r w:rsidRPr="005F173B">
        <w:rPr>
          <w:rFonts w:ascii="Bookman Old Style" w:hAnsi="Bookman Old Style" w:cs="Tahoma"/>
          <w:bCs/>
          <w:sz w:val="21"/>
          <w:szCs w:val="21"/>
        </w:rPr>
        <w:t>;</w:t>
      </w:r>
    </w:p>
    <w:p w14:paraId="050BB7C7" w14:textId="7C5C07F7" w:rsidR="001E57D7" w:rsidRPr="00D40BC1" w:rsidRDefault="007B4EE6" w:rsidP="001E57D7">
      <w:pPr>
        <w:pStyle w:val="ListParagraph"/>
        <w:numPr>
          <w:ilvl w:val="0"/>
          <w:numId w:val="1"/>
        </w:numPr>
        <w:tabs>
          <w:tab w:val="left" w:pos="1701"/>
          <w:tab w:val="left" w:pos="1843"/>
          <w:tab w:val="left" w:pos="2268"/>
        </w:tabs>
        <w:spacing w:after="0" w:line="240" w:lineRule="auto"/>
        <w:ind w:left="2127" w:hanging="284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58/KMA/SK/III/2019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 dan Badan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bawahnya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2D960232" w14:textId="77777777" w:rsidR="001E57D7" w:rsidRDefault="001E57D7" w:rsidP="001E57D7">
      <w:pPr>
        <w:pStyle w:val="ListParagraph"/>
        <w:tabs>
          <w:tab w:val="left" w:pos="1560"/>
          <w:tab w:val="left" w:pos="1701"/>
          <w:tab w:val="left" w:pos="1985"/>
        </w:tabs>
        <w:spacing w:after="0" w:line="240" w:lineRule="auto"/>
        <w:ind w:left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32A2E9E" w14:textId="77777777" w:rsidR="001E57D7" w:rsidRPr="00D40BC1" w:rsidRDefault="001E57D7" w:rsidP="001E57D7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D40BC1">
        <w:rPr>
          <w:rFonts w:ascii="Bookman Old Style" w:hAnsi="Bookman Old Style" w:cs="Tahoma"/>
          <w:sz w:val="21"/>
          <w:szCs w:val="21"/>
        </w:rPr>
        <w:t>MEMUTUSKAN:</w:t>
      </w:r>
    </w:p>
    <w:p w14:paraId="244B2E7B" w14:textId="77777777" w:rsidR="001E57D7" w:rsidRPr="00D40BC1" w:rsidRDefault="001E57D7" w:rsidP="001E57D7">
      <w:pPr>
        <w:spacing w:after="0" w:line="240" w:lineRule="auto"/>
        <w:rPr>
          <w:rFonts w:ascii="Bookman Old Style" w:hAnsi="Bookman Old Style" w:cs="Tahoma"/>
          <w:sz w:val="21"/>
          <w:szCs w:val="21"/>
        </w:rPr>
      </w:pPr>
    </w:p>
    <w:p w14:paraId="7342D84E" w14:textId="0B45BC39" w:rsidR="001E57D7" w:rsidRDefault="001E57D7" w:rsidP="00056B17">
      <w:pPr>
        <w:tabs>
          <w:tab w:val="left" w:pos="1530"/>
        </w:tabs>
        <w:spacing w:after="0" w:line="240" w:lineRule="auto"/>
        <w:ind w:left="1710" w:hanging="171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D40BC1">
        <w:rPr>
          <w:rFonts w:ascii="Bookman Old Style" w:hAnsi="Bookman Old Style" w:cs="Tahoma"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sz w:val="21"/>
          <w:szCs w:val="21"/>
          <w:lang w:val="id-ID"/>
        </w:rPr>
        <w:tab/>
      </w:r>
      <w:r w:rsidRPr="00D40BC1">
        <w:rPr>
          <w:rFonts w:ascii="Bookman Old Style" w:hAnsi="Bookman Old Style"/>
          <w:sz w:val="21"/>
          <w:szCs w:val="21"/>
        </w:rPr>
        <w:t xml:space="preserve">KEPUTUSAN KETUA PENGADILAN TINGGI AGAMA PADANG TENTANG </w:t>
      </w:r>
      <w:r w:rsidR="007B4EE6">
        <w:rPr>
          <w:rFonts w:ascii="Bookman Old Style" w:hAnsi="Bookman Old Style"/>
          <w:sz w:val="21"/>
          <w:szCs w:val="21"/>
        </w:rPr>
        <w:t xml:space="preserve">PENETAPAN MEKANISME PEMBENTUKAN TIM PEMBANGUNAN ZONA INTEGRITAS PADA PENGADILAN </w:t>
      </w:r>
      <w:r w:rsidRPr="00D40BC1">
        <w:rPr>
          <w:rFonts w:ascii="Bookman Old Style" w:hAnsi="Bookman Old Style"/>
          <w:sz w:val="21"/>
          <w:szCs w:val="21"/>
        </w:rPr>
        <w:t>TINGGI AGAMA PADANG;</w:t>
      </w:r>
    </w:p>
    <w:p w14:paraId="66712E4E" w14:textId="77777777" w:rsidR="001E57D7" w:rsidRPr="00830D93" w:rsidRDefault="001E57D7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5"/>
          <w:szCs w:val="5"/>
        </w:rPr>
      </w:pPr>
    </w:p>
    <w:p w14:paraId="04DE8909" w14:textId="5715CAC4" w:rsidR="00B51F68" w:rsidRDefault="001E57D7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KESATU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D952E2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D952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952E2"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 w:rsidR="00D952E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952E2"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 w:rsidR="00D952E2"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 w:rsidR="00D952E2"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 w:rsidR="00D952E2">
        <w:rPr>
          <w:rFonts w:ascii="Bookman Old Style" w:hAnsi="Bookman Old Style" w:cs="Tahoma"/>
          <w:bCs/>
          <w:sz w:val="21"/>
          <w:szCs w:val="21"/>
        </w:rPr>
        <w:t xml:space="preserve"> W</w:t>
      </w:r>
      <w:r w:rsidR="00056B17">
        <w:rPr>
          <w:rFonts w:ascii="Bookman Old Style" w:hAnsi="Bookman Old Style" w:cs="Tahoma"/>
          <w:bCs/>
          <w:sz w:val="21"/>
          <w:szCs w:val="21"/>
        </w:rPr>
        <w:t xml:space="preserve">ilayah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Bebas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 w:rsidR="00D952E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56B17">
        <w:rPr>
          <w:rFonts w:ascii="Bookman Old Style" w:hAnsi="Bookman Old Style" w:cs="Tahoma"/>
          <w:bCs/>
          <w:sz w:val="21"/>
          <w:szCs w:val="21"/>
        </w:rPr>
        <w:t xml:space="preserve">(WBK) </w:t>
      </w:r>
      <w:proofErr w:type="spellStart"/>
      <w:r w:rsidR="00D952E2">
        <w:rPr>
          <w:rFonts w:ascii="Bookman Old Style" w:hAnsi="Bookman Old Style" w:cs="Tahoma"/>
          <w:bCs/>
          <w:sz w:val="21"/>
          <w:szCs w:val="21"/>
        </w:rPr>
        <w:t>menuj</w:t>
      </w:r>
      <w:r w:rsidR="00B51F68">
        <w:rPr>
          <w:rFonts w:ascii="Bookman Old Style" w:hAnsi="Bookman Old Style" w:cs="Tahoma"/>
          <w:bCs/>
          <w:sz w:val="21"/>
          <w:szCs w:val="21"/>
        </w:rPr>
        <w:t>u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56B17">
        <w:rPr>
          <w:rFonts w:ascii="Bookman Old Style" w:hAnsi="Bookman Old Style" w:cs="Tahoma"/>
          <w:bCs/>
          <w:sz w:val="21"/>
          <w:szCs w:val="21"/>
        </w:rPr>
        <w:t xml:space="preserve">Wilayah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(</w:t>
      </w:r>
      <w:r w:rsidR="00B51F68">
        <w:rPr>
          <w:rFonts w:ascii="Bookman Old Style" w:hAnsi="Bookman Old Style" w:cs="Tahoma"/>
          <w:bCs/>
          <w:sz w:val="21"/>
          <w:szCs w:val="21"/>
        </w:rPr>
        <w:t>WBBM</w:t>
      </w:r>
      <w:r w:rsidR="00056B17">
        <w:rPr>
          <w:rFonts w:ascii="Bookman Old Style" w:hAnsi="Bookman Old Style" w:cs="Tahoma"/>
          <w:bCs/>
          <w:sz w:val="21"/>
          <w:szCs w:val="21"/>
        </w:rPr>
        <w:t>)</w:t>
      </w:r>
      <w:r w:rsidR="00B51F68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tercantum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1F68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B51F68">
        <w:rPr>
          <w:rFonts w:ascii="Bookman Old Style" w:hAnsi="Bookman Old Style" w:cs="Tahoma"/>
          <w:bCs/>
          <w:sz w:val="21"/>
          <w:szCs w:val="21"/>
        </w:rPr>
        <w:t>;</w:t>
      </w:r>
    </w:p>
    <w:p w14:paraId="71F45F8A" w14:textId="609536D1" w:rsidR="00B51F68" w:rsidRDefault="00B51F68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KEDUA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pembentukan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</w:t>
      </w:r>
      <w:r w:rsidR="00056B17">
        <w:rPr>
          <w:rFonts w:ascii="Bookman Old Style" w:hAnsi="Bookman Old Style" w:cs="Tahoma"/>
          <w:bCs/>
          <w:sz w:val="21"/>
          <w:szCs w:val="21"/>
        </w:rPr>
        <w:t>gu</w:t>
      </w:r>
      <w:r>
        <w:rPr>
          <w:rFonts w:ascii="Bookman Old Style" w:hAnsi="Bookman Old Style" w:cs="Tahoma"/>
          <w:bCs/>
          <w:sz w:val="21"/>
          <w:szCs w:val="21"/>
        </w:rPr>
        <w:t xml:space="preserve">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WBK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WBBM agar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dijad</w:t>
      </w:r>
      <w:r w:rsidR="00056B17">
        <w:rPr>
          <w:rFonts w:ascii="Bookman Old Style" w:hAnsi="Bookman Old Style" w:cs="Tahoma"/>
          <w:bCs/>
          <w:sz w:val="21"/>
          <w:szCs w:val="21"/>
        </w:rPr>
        <w:t>i</w:t>
      </w:r>
      <w:r>
        <w:rPr>
          <w:rFonts w:ascii="Bookman Old Style" w:hAnsi="Bookman Old Style" w:cs="Tahoma"/>
          <w:bCs/>
          <w:sz w:val="21"/>
          <w:szCs w:val="21"/>
        </w:rPr>
        <w:t>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pedoman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menentukan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F0F5EFD" w14:textId="4DFAF330" w:rsidR="00B51F68" w:rsidRDefault="00B51F68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KETIGA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menentukan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Korupsi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(WBK)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Wilayah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Birokrasi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Bersih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Melayani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(WBBM)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dilaksanakan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atau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prosedur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494BCC97" w14:textId="533817DF" w:rsidR="00B51F68" w:rsidRDefault="00B51F68" w:rsidP="00B51F68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Tim Pembang</w:t>
      </w:r>
      <w:r w:rsidR="00056B17">
        <w:rPr>
          <w:rFonts w:ascii="Bookman Old Style" w:hAnsi="Bookman Old Style" w:cs="Tahoma"/>
          <w:bCs/>
          <w:sz w:val="21"/>
          <w:szCs w:val="21"/>
        </w:rPr>
        <w:t>u</w:t>
      </w:r>
      <w:r>
        <w:rPr>
          <w:rFonts w:ascii="Bookman Old Style" w:hAnsi="Bookman Old Style" w:cs="Tahoma"/>
          <w:bCs/>
          <w:sz w:val="21"/>
          <w:szCs w:val="21"/>
        </w:rPr>
        <w:t>nan Zon</w:t>
      </w:r>
      <w:r w:rsidR="00056B17">
        <w:rPr>
          <w:rFonts w:ascii="Bookman Old Style" w:hAnsi="Bookman Old Style" w:cs="Tahoma"/>
          <w:bCs/>
          <w:sz w:val="21"/>
          <w:szCs w:val="21"/>
        </w:rPr>
        <w:t>a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Surat Keputusan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212DA4F3" w14:textId="786EE6CC" w:rsidR="00B51F68" w:rsidRDefault="00B51F68" w:rsidP="00B51F68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Dalam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penentuan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personal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kelompok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umum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seluruh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56B17">
        <w:rPr>
          <w:rFonts w:ascii="Bookman Old Style" w:hAnsi="Bookman Old Style" w:cs="Tahoma"/>
          <w:bCs/>
          <w:sz w:val="21"/>
          <w:szCs w:val="21"/>
        </w:rPr>
        <w:t xml:space="preserve">Hakim dan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A</w:t>
      </w:r>
      <w:r>
        <w:rPr>
          <w:rFonts w:ascii="Bookman Old Style" w:hAnsi="Bookman Old Style" w:cs="Tahoma"/>
          <w:bCs/>
          <w:sz w:val="21"/>
          <w:szCs w:val="21"/>
        </w:rPr>
        <w:t>paratur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7B2DFDC6" w14:textId="77777777" w:rsidR="00B51F68" w:rsidRDefault="00B51F68" w:rsidP="00B51F68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Pembina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>eks</w:t>
      </w:r>
      <w:proofErr w:type="spellEnd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 xml:space="preserve"> officio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9785F8C" w14:textId="2F505473" w:rsidR="00B51F68" w:rsidRDefault="00B51F68" w:rsidP="00B51F68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lastRenderedPageBreak/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>eks</w:t>
      </w:r>
      <w:proofErr w:type="spellEnd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 xml:space="preserve"> officio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</w:t>
      </w:r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r>
        <w:rPr>
          <w:rFonts w:ascii="Bookman Old Style" w:hAnsi="Bookman Old Style" w:cs="Tahoma"/>
          <w:bCs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5106CA2C" w14:textId="213D2976" w:rsidR="00B51F68" w:rsidRDefault="00B51F68" w:rsidP="00B51F68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Teknikal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>eks</w:t>
      </w:r>
      <w:proofErr w:type="spellEnd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 xml:space="preserve"> officio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</w:t>
      </w:r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Panitera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536C196D" w14:textId="39C27733" w:rsidR="005C7550" w:rsidRDefault="005C755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Operasional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>eks</w:t>
      </w:r>
      <w:proofErr w:type="spellEnd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 xml:space="preserve"> officio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Sekretaris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3ECC206B" w14:textId="77777777" w:rsidR="005C7550" w:rsidRDefault="005C755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jabatan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Koordinator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Area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>eks</w:t>
      </w:r>
      <w:proofErr w:type="spellEnd"/>
      <w:r w:rsidRPr="00B51F68">
        <w:rPr>
          <w:rFonts w:ascii="Bookman Old Style" w:hAnsi="Bookman Old Style" w:cs="Tahoma"/>
          <w:bCs/>
          <w:i/>
          <w:iCs/>
          <w:sz w:val="21"/>
          <w:szCs w:val="21"/>
        </w:rPr>
        <w:t xml:space="preserve"> officio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langsung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dijabat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Hakim Tinggi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1876F9F9" w14:textId="2B2830EB" w:rsidR="005C7550" w:rsidRDefault="005C755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penyusunan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Unit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Internal, Tim Unit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Penggerak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Tim Unit Pembangunan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berdasarkan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usul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dari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tertulis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berikut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:</w:t>
      </w:r>
    </w:p>
    <w:p w14:paraId="4D54404F" w14:textId="0C8DCD0B" w:rsidR="005C7550" w:rsidRDefault="005C7550" w:rsidP="005C7550">
      <w:pPr>
        <w:pStyle w:val="ListParagraph"/>
        <w:numPr>
          <w:ilvl w:val="0"/>
          <w:numId w:val="31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Tahap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pertama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setiap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tertulis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 orang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dicalonkan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unit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internal,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kemudian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</w:t>
      </w:r>
      <w:r w:rsidR="008F779C">
        <w:rPr>
          <w:rFonts w:ascii="Bookman Old Style" w:hAnsi="Bookman Old Style" w:cs="Tahoma"/>
          <w:bCs/>
          <w:sz w:val="21"/>
          <w:szCs w:val="21"/>
        </w:rPr>
        <w:t>r</w:t>
      </w:r>
      <w:r>
        <w:rPr>
          <w:rFonts w:ascii="Bookman Old Style" w:hAnsi="Bookman Old Style" w:cs="Tahoma"/>
          <w:bCs/>
          <w:sz w:val="21"/>
          <w:szCs w:val="21"/>
        </w:rPr>
        <w:t>anking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nama-nama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Unit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Penilai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Internal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terbanyak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jumlahnya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disesuaikan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kebutuhan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4B9FA94B" w14:textId="462C44DC" w:rsidR="005C7550" w:rsidRDefault="008F779C" w:rsidP="005C7550">
      <w:pPr>
        <w:pStyle w:val="ListParagraph"/>
        <w:numPr>
          <w:ilvl w:val="0"/>
          <w:numId w:val="31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</w:t>
      </w:r>
      <w:r w:rsidR="005C7550">
        <w:rPr>
          <w:rFonts w:ascii="Bookman Old Style" w:hAnsi="Bookman Old Style" w:cs="Tahoma"/>
          <w:bCs/>
          <w:sz w:val="21"/>
          <w:szCs w:val="21"/>
        </w:rPr>
        <w:t>ahap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pertama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dilanjutkan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mengajukan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dicalonkan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menduduki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Penggerak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masing-masing 1 orang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boleh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lagi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sudah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pertama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Kemudian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dirangking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nama-nama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Penggerak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suara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terbanyak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5C7550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jumlahnya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disesuaikan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5C7550">
        <w:rPr>
          <w:rFonts w:ascii="Bookman Old Style" w:hAnsi="Bookman Old Style" w:cs="Tahoma"/>
          <w:bCs/>
          <w:sz w:val="21"/>
          <w:szCs w:val="21"/>
        </w:rPr>
        <w:t>kebutuhan</w:t>
      </w:r>
      <w:proofErr w:type="spellEnd"/>
      <w:r w:rsidR="005C7550">
        <w:rPr>
          <w:rFonts w:ascii="Bookman Old Style" w:hAnsi="Bookman Old Style" w:cs="Tahoma"/>
          <w:bCs/>
          <w:sz w:val="21"/>
          <w:szCs w:val="21"/>
        </w:rPr>
        <w:t>;</w:t>
      </w:r>
    </w:p>
    <w:p w14:paraId="427A563C" w14:textId="4DFBD905" w:rsidR="008F779C" w:rsidRDefault="008F779C" w:rsidP="008F779C">
      <w:pPr>
        <w:pStyle w:val="ListParagraph"/>
        <w:numPr>
          <w:ilvl w:val="0"/>
          <w:numId w:val="31"/>
        </w:num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dilanjutkan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tahap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kembali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dicalonkan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menduduki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masing-masing 1 orang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calon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Kemudian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dirangking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nama-nama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dipilih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menjadi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Penggerak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adalah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suara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terbanyak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jumlahnya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disesuaikan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kebutuhan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245909F" w14:textId="115EC5BF" w:rsidR="005C7550" w:rsidRPr="00BC1A60" w:rsidRDefault="008F779C" w:rsidP="00BC1A60">
      <w:pPr>
        <w:pStyle w:val="ListParagraph"/>
        <w:numPr>
          <w:ilvl w:val="0"/>
          <w:numId w:val="31"/>
        </w:numPr>
        <w:tabs>
          <w:tab w:val="left" w:pos="1560"/>
          <w:tab w:val="left" w:pos="1701"/>
        </w:tabs>
        <w:spacing w:after="0" w:line="240" w:lineRule="auto"/>
        <w:ind w:left="2338" w:hanging="353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Usulan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disampaikan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tertulis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l</w:t>
      </w:r>
      <w:r w:rsidRPr="00BC1A60">
        <w:rPr>
          <w:rFonts w:ascii="Bookman Old Style" w:hAnsi="Bookman Old Style" w:cs="Tahoma"/>
          <w:bCs/>
          <w:sz w:val="21"/>
          <w:szCs w:val="21"/>
        </w:rPr>
        <w:t>angsung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dibuka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dihadapan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dihitung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BC1A60">
        <w:rPr>
          <w:rFonts w:ascii="Bookman Old Style" w:hAnsi="Bookman Old Style" w:cs="Tahoma"/>
          <w:bCs/>
          <w:sz w:val="21"/>
          <w:szCs w:val="21"/>
        </w:rPr>
        <w:t>terbuka</w:t>
      </w:r>
      <w:proofErr w:type="spellEnd"/>
      <w:r w:rsidRPr="00BC1A60">
        <w:rPr>
          <w:rFonts w:ascii="Bookman Old Style" w:hAnsi="Bookman Old Style" w:cs="Tahoma"/>
          <w:bCs/>
          <w:sz w:val="21"/>
          <w:szCs w:val="21"/>
        </w:rPr>
        <w:t>;</w:t>
      </w:r>
    </w:p>
    <w:p w14:paraId="20EBF89C" w14:textId="362D39B8" w:rsidR="00BC1A60" w:rsidRDefault="00BC1A60" w:rsidP="00BC1A6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 xml:space="preserve">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karena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berkelanjutan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maka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2024,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mengisi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kekosongan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disebabkan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adanya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mutas</w:t>
      </w:r>
      <w:r w:rsidR="00B500A6">
        <w:rPr>
          <w:rFonts w:ascii="Bookman Old Style" w:hAnsi="Bookman Old Style" w:cs="Tahoma"/>
          <w:bCs/>
          <w:sz w:val="21"/>
          <w:szCs w:val="21"/>
        </w:rPr>
        <w:t>i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meninggal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 xml:space="preserve"> dunia dan </w:t>
      </w:r>
      <w:proofErr w:type="spellStart"/>
      <w:r w:rsidR="006947E3">
        <w:rPr>
          <w:rFonts w:ascii="Bookman Old Style" w:hAnsi="Bookman Old Style" w:cs="Tahoma"/>
          <w:bCs/>
          <w:sz w:val="21"/>
          <w:szCs w:val="21"/>
        </w:rPr>
        <w:t>adanya</w:t>
      </w:r>
      <w:proofErr w:type="spellEnd"/>
      <w:r w:rsidR="006947E3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penambahan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500A6">
        <w:rPr>
          <w:rFonts w:ascii="Bookman Old Style" w:hAnsi="Bookman Old Style" w:cs="Tahoma"/>
          <w:bCs/>
          <w:sz w:val="21"/>
          <w:szCs w:val="21"/>
        </w:rPr>
        <w:t>baru</w:t>
      </w:r>
      <w:proofErr w:type="spellEnd"/>
      <w:r w:rsidR="00B500A6">
        <w:rPr>
          <w:rFonts w:ascii="Bookman Old Style" w:hAnsi="Bookman Old Style" w:cs="Tahoma"/>
          <w:bCs/>
          <w:sz w:val="21"/>
          <w:szCs w:val="21"/>
        </w:rPr>
        <w:t>;</w:t>
      </w:r>
    </w:p>
    <w:p w14:paraId="666C80EF" w14:textId="7DA39EE6" w:rsidR="00BC1A60" w:rsidRDefault="00BC1A6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Setelah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selesai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disusun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lalu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dibacakan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di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depan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berhak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mengajukan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sanggahan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ternyata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ada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kesalahan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</w:t>
      </w:r>
      <w:r w:rsidR="00056B17">
        <w:rPr>
          <w:rFonts w:ascii="Bookman Old Style" w:hAnsi="Bookman Old Style" w:cs="Tahoma"/>
          <w:bCs/>
          <w:sz w:val="21"/>
          <w:szCs w:val="21"/>
        </w:rPr>
        <w:t>eng</w:t>
      </w:r>
      <w:r>
        <w:rPr>
          <w:rFonts w:ascii="Bookman Old Style" w:hAnsi="Bookman Old Style" w:cs="Tahoma"/>
          <w:bCs/>
          <w:sz w:val="21"/>
          <w:szCs w:val="21"/>
        </w:rPr>
        <w:t>hitungan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E43E66D" w14:textId="0913E9E6" w:rsidR="00BC1A60" w:rsidRDefault="00BC1A6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setuju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hasil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pemilihan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ditutup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Surat Keputusan Tim Pembangunan Zon</w:t>
      </w:r>
      <w:r w:rsidR="00056B17">
        <w:rPr>
          <w:rFonts w:ascii="Bookman Old Style" w:hAnsi="Bookman Old Style" w:cs="Tahoma"/>
          <w:bCs/>
          <w:sz w:val="21"/>
          <w:szCs w:val="21"/>
        </w:rPr>
        <w:t>a</w:t>
      </w:r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dikeluarkan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2C65D4B0" w14:textId="7FF87137" w:rsidR="00BC1A60" w:rsidRDefault="00BC1A6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Mekanisme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penentuan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Pembangunan Zona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Integritas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rapat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umum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dipimpin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oleh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Tinggi Agama Padang;</w:t>
      </w:r>
    </w:p>
    <w:p w14:paraId="728504EA" w14:textId="75EA57A0" w:rsidR="00BC1A60" w:rsidRDefault="00BC1A60" w:rsidP="005C7550">
      <w:pPr>
        <w:pStyle w:val="ListParagraph"/>
        <w:numPr>
          <w:ilvl w:val="0"/>
          <w:numId w:val="21"/>
        </w:numPr>
        <w:tabs>
          <w:tab w:val="left" w:pos="1560"/>
          <w:tab w:val="left" w:pos="1701"/>
        </w:tabs>
        <w:spacing w:after="0" w:line="240" w:lineRule="auto"/>
        <w:ind w:left="1985" w:hanging="142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penyusunan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anggota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Tim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harus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memperhatikan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memahami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="00056B17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056B17">
        <w:rPr>
          <w:rFonts w:ascii="Bookman Old Style" w:hAnsi="Bookman Old Style" w:cs="Tahoma"/>
          <w:bCs/>
          <w:sz w:val="21"/>
          <w:szCs w:val="21"/>
        </w:rPr>
        <w:t>fungsi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berdedikasi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bermasalah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tidak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pernah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melakukan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tindak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pidana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pelanggaran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kode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etik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disiplin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781440AB" w14:textId="77777777" w:rsidR="00056B17" w:rsidRPr="00D40BC1" w:rsidRDefault="001E57D7" w:rsidP="00056B1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 w:cs="Tahoma"/>
          <w:bCs/>
          <w:sz w:val="21"/>
          <w:szCs w:val="21"/>
        </w:rPr>
        <w:t>KE</w:t>
      </w:r>
      <w:r>
        <w:rPr>
          <w:rFonts w:ascii="Bookman Old Style" w:hAnsi="Bookman Old Style" w:cs="Tahoma"/>
          <w:bCs/>
          <w:sz w:val="21"/>
          <w:szCs w:val="21"/>
        </w:rPr>
        <w:t>TIGA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D40BC1">
        <w:rPr>
          <w:rFonts w:ascii="Bookman Old Style" w:hAnsi="Bookman Old Style" w:cs="Tahoma"/>
          <w:bCs/>
          <w:sz w:val="21"/>
          <w:szCs w:val="21"/>
        </w:rPr>
        <w:tab/>
      </w:r>
      <w:r w:rsidR="00056B17" w:rsidRPr="00D40BC1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ini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mulai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berlaku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dengan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ketentuan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jika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terdapat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kekeliruan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akan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diperbaiki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sebagaimana</w:t>
      </w:r>
      <w:proofErr w:type="spellEnd"/>
      <w:r w:rsidR="00056B17" w:rsidRPr="00D40BC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56B17" w:rsidRPr="00D40BC1">
        <w:rPr>
          <w:rFonts w:ascii="Bookman Old Style" w:hAnsi="Bookman Old Style"/>
          <w:sz w:val="21"/>
          <w:szCs w:val="21"/>
        </w:rPr>
        <w:t>mestinya</w:t>
      </w:r>
      <w:proofErr w:type="spellEnd"/>
      <w:r w:rsidR="00056B17" w:rsidRPr="00D40BC1">
        <w:rPr>
          <w:rFonts w:ascii="Bookman Old Style" w:hAnsi="Bookman Old Style" w:cs="Tahoma"/>
          <w:sz w:val="21"/>
          <w:szCs w:val="21"/>
        </w:rPr>
        <w:t>.</w:t>
      </w:r>
    </w:p>
    <w:p w14:paraId="6A612D5E" w14:textId="77777777" w:rsidR="001E57D7" w:rsidRDefault="001E57D7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1C2485D8" w14:textId="77777777" w:rsidR="00056B17" w:rsidRPr="00830D93" w:rsidRDefault="00056B17" w:rsidP="001E57D7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/>
          <w:sz w:val="9"/>
          <w:szCs w:val="9"/>
        </w:rPr>
      </w:pPr>
    </w:p>
    <w:p w14:paraId="2D166B15" w14:textId="77777777" w:rsidR="001E57D7" w:rsidRPr="00D40BC1" w:rsidRDefault="001E57D7" w:rsidP="001E57D7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40BC1">
        <w:rPr>
          <w:rFonts w:ascii="Bookman Old Style" w:hAnsi="Bookman Old Style"/>
          <w:sz w:val="21"/>
          <w:szCs w:val="21"/>
        </w:rPr>
        <w:t>Ditetapkan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di Padang</w:t>
      </w:r>
    </w:p>
    <w:p w14:paraId="5016C8BD" w14:textId="51C185A8" w:rsidR="001E57D7" w:rsidRPr="00D40BC1" w:rsidRDefault="001E57D7" w:rsidP="001E57D7">
      <w:pPr>
        <w:tabs>
          <w:tab w:val="left" w:pos="7587"/>
        </w:tabs>
        <w:spacing w:after="0" w:line="240" w:lineRule="auto"/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D40BC1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D40BC1">
        <w:rPr>
          <w:rFonts w:ascii="Bookman Old Style" w:hAnsi="Bookman Old Style"/>
          <w:sz w:val="21"/>
          <w:szCs w:val="21"/>
        </w:rPr>
        <w:t>tanggal</w:t>
      </w:r>
      <w:proofErr w:type="spellEnd"/>
      <w:r w:rsidRPr="00D40BC1">
        <w:rPr>
          <w:rFonts w:ascii="Bookman Old Style" w:hAnsi="Bookman Old Style"/>
          <w:sz w:val="21"/>
          <w:szCs w:val="21"/>
        </w:rPr>
        <w:t xml:space="preserve"> </w:t>
      </w:r>
    </w:p>
    <w:p w14:paraId="151FD8C6" w14:textId="77777777" w:rsidR="001E57D7" w:rsidRPr="00D40BC1" w:rsidRDefault="001E57D7" w:rsidP="001E57D7">
      <w:pPr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  <w:r w:rsidRPr="00D40BC1">
        <w:rPr>
          <w:rFonts w:ascii="Bookman Old Style" w:hAnsi="Bookman Old Style"/>
          <w:sz w:val="21"/>
          <w:szCs w:val="21"/>
        </w:rPr>
        <w:t>KETUA PENGADILAN TINGGI AGAMA PADANG</w:t>
      </w:r>
      <w:r w:rsidRPr="00D40BC1">
        <w:rPr>
          <w:rFonts w:ascii="Bookman Old Style" w:hAnsi="Bookman Old Style"/>
          <w:sz w:val="21"/>
          <w:szCs w:val="21"/>
          <w:lang w:val="id-ID"/>
        </w:rPr>
        <w:t>,</w:t>
      </w:r>
    </w:p>
    <w:p w14:paraId="01CBDCCE" w14:textId="77777777" w:rsidR="001E57D7" w:rsidRPr="00D40BC1" w:rsidRDefault="001E57D7" w:rsidP="001E57D7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04E27925" w14:textId="77777777" w:rsidR="001E57D7" w:rsidRPr="00D40BC1" w:rsidRDefault="001E57D7" w:rsidP="001E57D7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</w:rPr>
      </w:pPr>
    </w:p>
    <w:p w14:paraId="7F4E3DA8" w14:textId="77777777" w:rsidR="001E57D7" w:rsidRPr="00D40BC1" w:rsidRDefault="001E57D7" w:rsidP="001E57D7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77A05639" w14:textId="77777777" w:rsidR="001E57D7" w:rsidRPr="00D40BC1" w:rsidRDefault="001E57D7" w:rsidP="001E57D7">
      <w:pPr>
        <w:tabs>
          <w:tab w:val="left" w:pos="6946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</w:p>
    <w:p w14:paraId="5D18B188" w14:textId="77777777" w:rsidR="001E57D7" w:rsidRPr="00916A36" w:rsidRDefault="001E57D7" w:rsidP="001E57D7">
      <w:pPr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Dr. H. ABD. HAMID PULUNGAN, S.H., M.H</w:t>
      </w:r>
    </w:p>
    <w:p w14:paraId="175F8CBE" w14:textId="77777777" w:rsidR="001E57D7" w:rsidRDefault="001E57D7" w:rsidP="001E57D7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21"/>
          <w:szCs w:val="21"/>
          <w:lang w:val="id-ID"/>
        </w:rPr>
      </w:pPr>
      <w:r w:rsidRPr="00916A36">
        <w:rPr>
          <w:rFonts w:ascii="Bookman Old Style" w:hAnsi="Bookman Old Style"/>
          <w:sz w:val="21"/>
          <w:szCs w:val="21"/>
          <w:lang w:val="id-ID"/>
        </w:rPr>
        <w:t>NIP. 195807051986031001</w:t>
      </w:r>
    </w:p>
    <w:p w14:paraId="47A722CD" w14:textId="77777777" w:rsidR="001E57D7" w:rsidRPr="00830D93" w:rsidRDefault="001E57D7" w:rsidP="001E57D7">
      <w:pPr>
        <w:tabs>
          <w:tab w:val="left" w:pos="5400"/>
        </w:tabs>
        <w:spacing w:after="0" w:line="240" w:lineRule="auto"/>
        <w:ind w:left="5103"/>
        <w:rPr>
          <w:rFonts w:ascii="Bookman Old Style" w:hAnsi="Bookman Old Style"/>
          <w:sz w:val="9"/>
          <w:szCs w:val="9"/>
          <w:lang w:val="id-ID"/>
        </w:rPr>
      </w:pPr>
    </w:p>
    <w:p w14:paraId="70DB0F79" w14:textId="77777777" w:rsidR="001E57D7" w:rsidRPr="00453E6A" w:rsidRDefault="001E57D7" w:rsidP="001E57D7">
      <w:pPr>
        <w:tabs>
          <w:tab w:val="left" w:pos="4111"/>
          <w:tab w:val="left" w:pos="4228"/>
        </w:tabs>
        <w:spacing w:after="0"/>
        <w:ind w:left="4508" w:hanging="3374"/>
        <w:jc w:val="both"/>
        <w:rPr>
          <w:rFonts w:ascii="Bookman Old Style" w:hAnsi="Bookman Old Style" w:cs="Tahoma"/>
          <w:bCs/>
          <w:sz w:val="24"/>
          <w:szCs w:val="24"/>
        </w:rPr>
      </w:pPr>
    </w:p>
    <w:p w14:paraId="530B7882" w14:textId="111C1BB5" w:rsidR="00EA3427" w:rsidRPr="00830D93" w:rsidRDefault="00EA3427" w:rsidP="00830D93">
      <w:pPr>
        <w:spacing w:after="0"/>
        <w:rPr>
          <w:rFonts w:ascii="Bookman Old Style" w:hAnsi="Bookman Old Style" w:cs="Tahoma"/>
          <w:bCs/>
          <w:sz w:val="21"/>
          <w:szCs w:val="21"/>
        </w:rPr>
      </w:pPr>
    </w:p>
    <w:sectPr w:rsidR="00EA3427" w:rsidRPr="00830D93" w:rsidSect="009137CB">
      <w:pgSz w:w="12240" w:h="18720" w:code="168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9E"/>
    <w:multiLevelType w:val="hybridMultilevel"/>
    <w:tmpl w:val="79C4E084"/>
    <w:lvl w:ilvl="0" w:tplc="5E0C7E8E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BCF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8F4A9D"/>
    <w:multiLevelType w:val="hybridMultilevel"/>
    <w:tmpl w:val="922E909A"/>
    <w:lvl w:ilvl="0" w:tplc="A37420B8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BB41957"/>
    <w:multiLevelType w:val="hybridMultilevel"/>
    <w:tmpl w:val="B04CEE5A"/>
    <w:lvl w:ilvl="0" w:tplc="89FE7A2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138347C3"/>
    <w:multiLevelType w:val="hybridMultilevel"/>
    <w:tmpl w:val="CE8EDA88"/>
    <w:lvl w:ilvl="0" w:tplc="CA06BF62">
      <w:start w:val="3"/>
      <w:numFmt w:val="lowerLetter"/>
      <w:lvlText w:val="%1."/>
      <w:lvlJc w:val="left"/>
      <w:pPr>
        <w:ind w:left="29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630" w:hanging="360"/>
      </w:pPr>
    </w:lvl>
    <w:lvl w:ilvl="2" w:tplc="3809001B" w:tentative="1">
      <w:start w:val="1"/>
      <w:numFmt w:val="lowerRoman"/>
      <w:lvlText w:val="%3."/>
      <w:lvlJc w:val="right"/>
      <w:pPr>
        <w:ind w:left="4350" w:hanging="180"/>
      </w:pPr>
    </w:lvl>
    <w:lvl w:ilvl="3" w:tplc="3809000F" w:tentative="1">
      <w:start w:val="1"/>
      <w:numFmt w:val="decimal"/>
      <w:lvlText w:val="%4."/>
      <w:lvlJc w:val="left"/>
      <w:pPr>
        <w:ind w:left="5070" w:hanging="360"/>
      </w:pPr>
    </w:lvl>
    <w:lvl w:ilvl="4" w:tplc="38090019" w:tentative="1">
      <w:start w:val="1"/>
      <w:numFmt w:val="lowerLetter"/>
      <w:lvlText w:val="%5."/>
      <w:lvlJc w:val="left"/>
      <w:pPr>
        <w:ind w:left="5790" w:hanging="360"/>
      </w:pPr>
    </w:lvl>
    <w:lvl w:ilvl="5" w:tplc="3809001B" w:tentative="1">
      <w:start w:val="1"/>
      <w:numFmt w:val="lowerRoman"/>
      <w:lvlText w:val="%6."/>
      <w:lvlJc w:val="right"/>
      <w:pPr>
        <w:ind w:left="6510" w:hanging="180"/>
      </w:pPr>
    </w:lvl>
    <w:lvl w:ilvl="6" w:tplc="3809000F" w:tentative="1">
      <w:start w:val="1"/>
      <w:numFmt w:val="decimal"/>
      <w:lvlText w:val="%7."/>
      <w:lvlJc w:val="left"/>
      <w:pPr>
        <w:ind w:left="7230" w:hanging="360"/>
      </w:pPr>
    </w:lvl>
    <w:lvl w:ilvl="7" w:tplc="38090019" w:tentative="1">
      <w:start w:val="1"/>
      <w:numFmt w:val="lowerLetter"/>
      <w:lvlText w:val="%8."/>
      <w:lvlJc w:val="left"/>
      <w:pPr>
        <w:ind w:left="7950" w:hanging="360"/>
      </w:pPr>
    </w:lvl>
    <w:lvl w:ilvl="8" w:tplc="3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 w15:restartNumberingAfterBreak="0">
    <w:nsid w:val="15E3641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2B71CD"/>
    <w:multiLevelType w:val="hybridMultilevel"/>
    <w:tmpl w:val="9BD481E8"/>
    <w:lvl w:ilvl="0" w:tplc="9EF21C38">
      <w:start w:val="3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754"/>
    <w:multiLevelType w:val="hybridMultilevel"/>
    <w:tmpl w:val="32AC5B4C"/>
    <w:lvl w:ilvl="0" w:tplc="C3E0F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3041A18"/>
    <w:multiLevelType w:val="hybridMultilevel"/>
    <w:tmpl w:val="FF8C4C9C"/>
    <w:lvl w:ilvl="0" w:tplc="4C9A116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75" w:hanging="360"/>
      </w:pPr>
    </w:lvl>
    <w:lvl w:ilvl="2" w:tplc="3809001B" w:tentative="1">
      <w:start w:val="1"/>
      <w:numFmt w:val="lowerRoman"/>
      <w:lvlText w:val="%3."/>
      <w:lvlJc w:val="right"/>
      <w:pPr>
        <w:ind w:left="3495" w:hanging="180"/>
      </w:pPr>
    </w:lvl>
    <w:lvl w:ilvl="3" w:tplc="3809000F" w:tentative="1">
      <w:start w:val="1"/>
      <w:numFmt w:val="decimal"/>
      <w:lvlText w:val="%4."/>
      <w:lvlJc w:val="left"/>
      <w:pPr>
        <w:ind w:left="4215" w:hanging="360"/>
      </w:pPr>
    </w:lvl>
    <w:lvl w:ilvl="4" w:tplc="38090019" w:tentative="1">
      <w:start w:val="1"/>
      <w:numFmt w:val="lowerLetter"/>
      <w:lvlText w:val="%5."/>
      <w:lvlJc w:val="left"/>
      <w:pPr>
        <w:ind w:left="4935" w:hanging="360"/>
      </w:pPr>
    </w:lvl>
    <w:lvl w:ilvl="5" w:tplc="3809001B" w:tentative="1">
      <w:start w:val="1"/>
      <w:numFmt w:val="lowerRoman"/>
      <w:lvlText w:val="%6."/>
      <w:lvlJc w:val="right"/>
      <w:pPr>
        <w:ind w:left="5655" w:hanging="180"/>
      </w:pPr>
    </w:lvl>
    <w:lvl w:ilvl="6" w:tplc="3809000F" w:tentative="1">
      <w:start w:val="1"/>
      <w:numFmt w:val="decimal"/>
      <w:lvlText w:val="%7."/>
      <w:lvlJc w:val="left"/>
      <w:pPr>
        <w:ind w:left="6375" w:hanging="360"/>
      </w:pPr>
    </w:lvl>
    <w:lvl w:ilvl="7" w:tplc="38090019" w:tentative="1">
      <w:start w:val="1"/>
      <w:numFmt w:val="lowerLetter"/>
      <w:lvlText w:val="%8."/>
      <w:lvlJc w:val="left"/>
      <w:pPr>
        <w:ind w:left="7095" w:hanging="360"/>
      </w:pPr>
    </w:lvl>
    <w:lvl w:ilvl="8" w:tplc="3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5B37E40"/>
    <w:multiLevelType w:val="hybridMultilevel"/>
    <w:tmpl w:val="8850D542"/>
    <w:lvl w:ilvl="0" w:tplc="8C946B3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058"/>
    <w:multiLevelType w:val="hybridMultilevel"/>
    <w:tmpl w:val="46DCB9E0"/>
    <w:lvl w:ilvl="0" w:tplc="3DA8A3A4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6747AFA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8B7A05"/>
    <w:multiLevelType w:val="hybridMultilevel"/>
    <w:tmpl w:val="E95066D2"/>
    <w:lvl w:ilvl="0" w:tplc="2D7C5044">
      <w:start w:val="1"/>
      <w:numFmt w:val="decimal"/>
      <w:lvlText w:val="%1."/>
      <w:lvlJc w:val="right"/>
      <w:pPr>
        <w:ind w:left="2415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3" w15:restartNumberingAfterBreak="0">
    <w:nsid w:val="33FC7F35"/>
    <w:multiLevelType w:val="hybridMultilevel"/>
    <w:tmpl w:val="EDD83500"/>
    <w:lvl w:ilvl="0" w:tplc="58EE08A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8307A"/>
    <w:multiLevelType w:val="hybridMultilevel"/>
    <w:tmpl w:val="21D8C5DA"/>
    <w:lvl w:ilvl="0" w:tplc="DBCE2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C4F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716887"/>
    <w:multiLevelType w:val="hybridMultilevel"/>
    <w:tmpl w:val="8E5A7F32"/>
    <w:lvl w:ilvl="0" w:tplc="3982A05C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535C2"/>
    <w:multiLevelType w:val="hybridMultilevel"/>
    <w:tmpl w:val="51D01138"/>
    <w:lvl w:ilvl="0" w:tplc="20CA274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3C21098D"/>
    <w:multiLevelType w:val="hybridMultilevel"/>
    <w:tmpl w:val="2EDE8584"/>
    <w:lvl w:ilvl="0" w:tplc="41BC33D6">
      <w:start w:val="4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1430"/>
    <w:multiLevelType w:val="hybridMultilevel"/>
    <w:tmpl w:val="31DAC49E"/>
    <w:lvl w:ilvl="0" w:tplc="17E4C872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427D70C3"/>
    <w:multiLevelType w:val="hybridMultilevel"/>
    <w:tmpl w:val="665412AC"/>
    <w:lvl w:ilvl="0" w:tplc="92D4644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77373"/>
    <w:multiLevelType w:val="hybridMultilevel"/>
    <w:tmpl w:val="60ECA36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13850"/>
    <w:multiLevelType w:val="hybridMultilevel"/>
    <w:tmpl w:val="A0960F58"/>
    <w:lvl w:ilvl="0" w:tplc="16CE362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4F2803C3"/>
    <w:multiLevelType w:val="hybridMultilevel"/>
    <w:tmpl w:val="013005DE"/>
    <w:lvl w:ilvl="0" w:tplc="04090019">
      <w:start w:val="1"/>
      <w:numFmt w:val="lowerLetter"/>
      <w:lvlText w:val="%1."/>
      <w:lvlJc w:val="left"/>
      <w:pPr>
        <w:ind w:left="2550" w:hanging="360"/>
      </w:pPr>
    </w:lvl>
    <w:lvl w:ilvl="1" w:tplc="38090019" w:tentative="1">
      <w:start w:val="1"/>
      <w:numFmt w:val="lowerLetter"/>
      <w:lvlText w:val="%2."/>
      <w:lvlJc w:val="left"/>
      <w:pPr>
        <w:ind w:left="3270" w:hanging="360"/>
      </w:pPr>
    </w:lvl>
    <w:lvl w:ilvl="2" w:tplc="3809001B" w:tentative="1">
      <w:start w:val="1"/>
      <w:numFmt w:val="lowerRoman"/>
      <w:lvlText w:val="%3."/>
      <w:lvlJc w:val="right"/>
      <w:pPr>
        <w:ind w:left="3990" w:hanging="180"/>
      </w:pPr>
    </w:lvl>
    <w:lvl w:ilvl="3" w:tplc="3809000F" w:tentative="1">
      <w:start w:val="1"/>
      <w:numFmt w:val="decimal"/>
      <w:lvlText w:val="%4."/>
      <w:lvlJc w:val="left"/>
      <w:pPr>
        <w:ind w:left="4710" w:hanging="360"/>
      </w:pPr>
    </w:lvl>
    <w:lvl w:ilvl="4" w:tplc="38090019" w:tentative="1">
      <w:start w:val="1"/>
      <w:numFmt w:val="lowerLetter"/>
      <w:lvlText w:val="%5."/>
      <w:lvlJc w:val="left"/>
      <w:pPr>
        <w:ind w:left="5430" w:hanging="360"/>
      </w:pPr>
    </w:lvl>
    <w:lvl w:ilvl="5" w:tplc="3809001B" w:tentative="1">
      <w:start w:val="1"/>
      <w:numFmt w:val="lowerRoman"/>
      <w:lvlText w:val="%6."/>
      <w:lvlJc w:val="right"/>
      <w:pPr>
        <w:ind w:left="6150" w:hanging="180"/>
      </w:pPr>
    </w:lvl>
    <w:lvl w:ilvl="6" w:tplc="3809000F" w:tentative="1">
      <w:start w:val="1"/>
      <w:numFmt w:val="decimal"/>
      <w:lvlText w:val="%7."/>
      <w:lvlJc w:val="left"/>
      <w:pPr>
        <w:ind w:left="6870" w:hanging="360"/>
      </w:pPr>
    </w:lvl>
    <w:lvl w:ilvl="7" w:tplc="38090019" w:tentative="1">
      <w:start w:val="1"/>
      <w:numFmt w:val="lowerLetter"/>
      <w:lvlText w:val="%8."/>
      <w:lvlJc w:val="left"/>
      <w:pPr>
        <w:ind w:left="7590" w:hanging="360"/>
      </w:pPr>
    </w:lvl>
    <w:lvl w:ilvl="8" w:tplc="38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4" w15:restartNumberingAfterBreak="0">
    <w:nsid w:val="57F10095"/>
    <w:multiLevelType w:val="hybridMultilevel"/>
    <w:tmpl w:val="E50465D0"/>
    <w:lvl w:ilvl="0" w:tplc="A96AE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750DE3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F861F7"/>
    <w:multiLevelType w:val="hybridMultilevel"/>
    <w:tmpl w:val="35C067C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E6CFD"/>
    <w:multiLevelType w:val="hybridMultilevel"/>
    <w:tmpl w:val="8D405D98"/>
    <w:lvl w:ilvl="0" w:tplc="07C08CB2">
      <w:start w:val="2"/>
      <w:numFmt w:val="decimal"/>
      <w:lvlText w:val="%1."/>
      <w:lvlJc w:val="left"/>
      <w:pPr>
        <w:ind w:left="1494" w:hanging="360"/>
      </w:pPr>
      <w:rPr>
        <w:rFonts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30756"/>
    <w:multiLevelType w:val="hybridMultilevel"/>
    <w:tmpl w:val="AE4E7A28"/>
    <w:lvl w:ilvl="0" w:tplc="38090019">
      <w:start w:val="1"/>
      <w:numFmt w:val="low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 w15:restartNumberingAfterBreak="0">
    <w:nsid w:val="754F34FD"/>
    <w:multiLevelType w:val="hybridMultilevel"/>
    <w:tmpl w:val="62467198"/>
    <w:lvl w:ilvl="0" w:tplc="D6E47D82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7F03754C"/>
    <w:multiLevelType w:val="hybridMultilevel"/>
    <w:tmpl w:val="85B273C4"/>
    <w:lvl w:ilvl="0" w:tplc="1A347E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027889">
    <w:abstractNumId w:val="30"/>
  </w:num>
  <w:num w:numId="2" w16cid:durableId="145167645">
    <w:abstractNumId w:val="7"/>
  </w:num>
  <w:num w:numId="3" w16cid:durableId="877006464">
    <w:abstractNumId w:val="27"/>
  </w:num>
  <w:num w:numId="4" w16cid:durableId="1796176004">
    <w:abstractNumId w:val="13"/>
  </w:num>
  <w:num w:numId="5" w16cid:durableId="1831754918">
    <w:abstractNumId w:val="6"/>
  </w:num>
  <w:num w:numId="6" w16cid:durableId="1114790645">
    <w:abstractNumId w:val="16"/>
  </w:num>
  <w:num w:numId="7" w16cid:durableId="2117097675">
    <w:abstractNumId w:val="18"/>
  </w:num>
  <w:num w:numId="8" w16cid:durableId="1418405771">
    <w:abstractNumId w:val="20"/>
  </w:num>
  <w:num w:numId="9" w16cid:durableId="377435483">
    <w:abstractNumId w:val="9"/>
  </w:num>
  <w:num w:numId="10" w16cid:durableId="1286230307">
    <w:abstractNumId w:val="0"/>
  </w:num>
  <w:num w:numId="11" w16cid:durableId="9259261">
    <w:abstractNumId w:val="26"/>
  </w:num>
  <w:num w:numId="12" w16cid:durableId="976110208">
    <w:abstractNumId w:val="5"/>
  </w:num>
  <w:num w:numId="13" w16cid:durableId="1492912150">
    <w:abstractNumId w:val="11"/>
  </w:num>
  <w:num w:numId="14" w16cid:durableId="559052986">
    <w:abstractNumId w:val="15"/>
  </w:num>
  <w:num w:numId="15" w16cid:durableId="51775535">
    <w:abstractNumId w:val="28"/>
  </w:num>
  <w:num w:numId="16" w16cid:durableId="1819804477">
    <w:abstractNumId w:val="1"/>
  </w:num>
  <w:num w:numId="17" w16cid:durableId="1228686727">
    <w:abstractNumId w:val="25"/>
  </w:num>
  <w:num w:numId="18" w16cid:durableId="1219436583">
    <w:abstractNumId w:val="21"/>
  </w:num>
  <w:num w:numId="19" w16cid:durableId="110243454">
    <w:abstractNumId w:val="24"/>
  </w:num>
  <w:num w:numId="20" w16cid:durableId="1795557101">
    <w:abstractNumId w:val="14"/>
  </w:num>
  <w:num w:numId="21" w16cid:durableId="1632250669">
    <w:abstractNumId w:val="12"/>
  </w:num>
  <w:num w:numId="22" w16cid:durableId="329599671">
    <w:abstractNumId w:val="19"/>
  </w:num>
  <w:num w:numId="23" w16cid:durableId="262609972">
    <w:abstractNumId w:val="8"/>
  </w:num>
  <w:num w:numId="24" w16cid:durableId="1576739814">
    <w:abstractNumId w:val="29"/>
  </w:num>
  <w:num w:numId="25" w16cid:durableId="1650087738">
    <w:abstractNumId w:val="10"/>
  </w:num>
  <w:num w:numId="26" w16cid:durableId="86460819">
    <w:abstractNumId w:val="3"/>
  </w:num>
  <w:num w:numId="27" w16cid:durableId="730615619">
    <w:abstractNumId w:val="17"/>
  </w:num>
  <w:num w:numId="28" w16cid:durableId="600382849">
    <w:abstractNumId w:val="22"/>
  </w:num>
  <w:num w:numId="29" w16cid:durableId="1809275127">
    <w:abstractNumId w:val="23"/>
  </w:num>
  <w:num w:numId="30" w16cid:durableId="930940319">
    <w:abstractNumId w:val="4"/>
  </w:num>
  <w:num w:numId="31" w16cid:durableId="1892157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7D7"/>
    <w:rsid w:val="00056B17"/>
    <w:rsid w:val="001E57D7"/>
    <w:rsid w:val="003107E3"/>
    <w:rsid w:val="005C7550"/>
    <w:rsid w:val="006947E3"/>
    <w:rsid w:val="007B4EE6"/>
    <w:rsid w:val="00830D93"/>
    <w:rsid w:val="008F779C"/>
    <w:rsid w:val="009137CB"/>
    <w:rsid w:val="00B500A6"/>
    <w:rsid w:val="00B51F68"/>
    <w:rsid w:val="00BC1A60"/>
    <w:rsid w:val="00C80B21"/>
    <w:rsid w:val="00D952E2"/>
    <w:rsid w:val="00DA262A"/>
    <w:rsid w:val="00DB13A7"/>
    <w:rsid w:val="00DF63FF"/>
    <w:rsid w:val="00E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3533"/>
  <w15:chartTrackingRefBased/>
  <w15:docId w15:val="{5AB478C7-5849-4F8A-A9C1-1D450F11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D7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dcterms:created xsi:type="dcterms:W3CDTF">2024-02-02T07:52:00Z</dcterms:created>
  <dcterms:modified xsi:type="dcterms:W3CDTF">2024-02-04T11:49:00Z</dcterms:modified>
</cp:coreProperties>
</file>