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DAB7809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6D9AF2B4" w14:textId="346839C8" w:rsidR="0025575F" w:rsidRDefault="00422CD3" w:rsidP="00631E10">
      <w:pPr>
        <w:tabs>
          <w:tab w:val="left" w:pos="1498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776FA2" w:rsidRPr="0025575F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tugas </w:t>
      </w:r>
      <w:r w:rsidR="0025575F" w:rsidRPr="0025575F">
        <w:rPr>
          <w:rFonts w:ascii="Bookman Old Style" w:hAnsi="Bookman Old Style"/>
          <w:sz w:val="22"/>
          <w:szCs w:val="22"/>
        </w:rPr>
        <w:t>dan peningkatan kapasitas sumber daya manusia bidang kesekretariatan, Pengadilan Tinggi Agama Padang</w:t>
      </w:r>
      <w:r w:rsidR="0025575F">
        <w:rPr>
          <w:rFonts w:ascii="Bookman Old Style" w:hAnsi="Bookman Old Style"/>
          <w:sz w:val="22"/>
          <w:szCs w:val="22"/>
        </w:rPr>
        <w:t xml:space="preserve"> </w:t>
      </w:r>
      <w:r w:rsidR="0025575F" w:rsidRPr="0025575F">
        <w:rPr>
          <w:rFonts w:ascii="Bookman Old Style" w:hAnsi="Bookman Old Style"/>
          <w:sz w:val="22"/>
          <w:szCs w:val="22"/>
        </w:rPr>
        <w:t>menyelenggarakan bimbingan teknis bidang kesekretariatan bagi pejabat administrasi di lingkungan Pengadilan Tinggi Agama Padang</w:t>
      </w:r>
      <w:r w:rsidR="00631E10">
        <w:rPr>
          <w:rFonts w:ascii="Bookman Old Style" w:hAnsi="Bookman Old Style"/>
          <w:sz w:val="22"/>
          <w:szCs w:val="22"/>
        </w:rPr>
        <w:t xml:space="preserve">, dipandang perlu menugaskan panitia pelaksana kegiatan tersebut; 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948A987" w14:textId="13B60F83" w:rsidR="00E90404" w:rsidRPr="00631E10" w:rsidRDefault="008B6B3A" w:rsidP="00631E10">
      <w:pPr>
        <w:tabs>
          <w:tab w:val="left" w:pos="1484"/>
          <w:tab w:val="left" w:pos="1985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E90404">
        <w:rPr>
          <w:rFonts w:ascii="Bookman Old Style" w:hAnsi="Bookman Old Style"/>
          <w:sz w:val="22"/>
          <w:szCs w:val="22"/>
        </w:rPr>
        <w:t xml:space="preserve">  1.</w:t>
      </w:r>
      <w:r w:rsidR="00E90404">
        <w:rPr>
          <w:rFonts w:ascii="Bookman Old Style" w:hAnsi="Bookman Old Style"/>
          <w:sz w:val="22"/>
          <w:szCs w:val="22"/>
        </w:rPr>
        <w:tab/>
      </w:r>
      <w:r w:rsidR="00631E10">
        <w:rPr>
          <w:rFonts w:ascii="Bookman Old Style" w:hAnsi="Bookman Old Style"/>
          <w:sz w:val="22"/>
          <w:szCs w:val="22"/>
        </w:rPr>
        <w:t>Keputusan Wakil Ketua Pengadilan Tinggi Agama Padang nomor 3253/KPTA.W3-A/DL1.10/XII/2023 tanggal 4 Desember 2023 tentang Panitia Penyelenggara Bimbingan Teknis Bidang Kesekretariatan di Lingkungan Pengadilan Tinggi Agama Padang;</w:t>
      </w:r>
    </w:p>
    <w:p w14:paraId="639C6A72" w14:textId="7A89BCEC" w:rsidR="00E90404" w:rsidRDefault="00E90404" w:rsidP="0025575F">
      <w:pPr>
        <w:tabs>
          <w:tab w:val="left" w:pos="1484"/>
          <w:tab w:val="left" w:pos="1843"/>
          <w:tab w:val="left" w:pos="1985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2.</w:t>
      </w:r>
      <w:r>
        <w:rPr>
          <w:rFonts w:ascii="Bookman Old Style" w:hAnsi="Bookman Old Style"/>
          <w:sz w:val="22"/>
          <w:szCs w:val="22"/>
        </w:rPr>
        <w:tab/>
        <w:t>Daftar Isian Pelaksanaan Anggaran Pengadilan Tinggi Agama Padang Nomor SP DIPA-005.0</w:t>
      </w:r>
      <w:r w:rsidR="00776FA2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776FA2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/2023 tanggal</w:t>
      </w:r>
      <w:r w:rsidR="00776FA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30 November 2022;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78151B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16"/>
          <w:szCs w:val="16"/>
        </w:rPr>
      </w:pPr>
    </w:p>
    <w:p w14:paraId="747C345E" w14:textId="5A70172F" w:rsidR="009E1760" w:rsidRDefault="00422CD3" w:rsidP="00C24332">
      <w:pPr>
        <w:tabs>
          <w:tab w:val="left" w:pos="1484"/>
          <w:tab w:val="left" w:pos="1701"/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Kepada</w:t>
      </w:r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</w:p>
    <w:tbl>
      <w:tblPr>
        <w:tblStyle w:val="TableGrid"/>
        <w:tblW w:w="9562" w:type="dxa"/>
        <w:tblInd w:w="-5" w:type="dxa"/>
        <w:tblLook w:val="04A0" w:firstRow="1" w:lastRow="0" w:firstColumn="1" w:lastColumn="0" w:noHBand="0" w:noVBand="1"/>
      </w:tblPr>
      <w:tblGrid>
        <w:gridCol w:w="540"/>
        <w:gridCol w:w="2721"/>
        <w:gridCol w:w="3260"/>
        <w:gridCol w:w="853"/>
        <w:gridCol w:w="2188"/>
      </w:tblGrid>
      <w:tr w:rsidR="00C24332" w:rsidRPr="00B75D90" w14:paraId="1F2F60DD" w14:textId="77777777" w:rsidTr="00112FEC">
        <w:tc>
          <w:tcPr>
            <w:tcW w:w="540" w:type="dxa"/>
          </w:tcPr>
          <w:p w14:paraId="156D70C7" w14:textId="77777777" w:rsidR="00C24332" w:rsidRPr="00B75D90" w:rsidRDefault="00C24332" w:rsidP="00C24332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2721" w:type="dxa"/>
          </w:tcPr>
          <w:p w14:paraId="228C4F3F" w14:textId="77777777" w:rsidR="00C24332" w:rsidRPr="00B75D90" w:rsidRDefault="00C24332" w:rsidP="00C24332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Nama dan NIP</w:t>
            </w:r>
          </w:p>
        </w:tc>
        <w:tc>
          <w:tcPr>
            <w:tcW w:w="3260" w:type="dxa"/>
          </w:tcPr>
          <w:p w14:paraId="7BC8EC44" w14:textId="77777777" w:rsidR="00C24332" w:rsidRPr="00B75D90" w:rsidRDefault="00C24332" w:rsidP="00C24332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Jabatan dan Satuan Kerja</w:t>
            </w:r>
          </w:p>
        </w:tc>
        <w:tc>
          <w:tcPr>
            <w:tcW w:w="853" w:type="dxa"/>
          </w:tcPr>
          <w:p w14:paraId="661CD860" w14:textId="77777777" w:rsidR="00C24332" w:rsidRPr="00B75D90" w:rsidRDefault="00C24332" w:rsidP="00C24332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Gol</w:t>
            </w:r>
            <w:r>
              <w:rPr>
                <w:rFonts w:ascii="Bookman Old Style" w:hAnsi="Bookman Old Style"/>
                <w:sz w:val="20"/>
                <w:szCs w:val="20"/>
              </w:rPr>
              <w:t>. Ruang</w:t>
            </w:r>
          </w:p>
        </w:tc>
        <w:tc>
          <w:tcPr>
            <w:tcW w:w="2188" w:type="dxa"/>
          </w:tcPr>
          <w:p w14:paraId="7BA5B576" w14:textId="77777777" w:rsidR="00C24332" w:rsidRPr="00B75D90" w:rsidRDefault="00C24332" w:rsidP="00C24332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Tanggal</w:t>
            </w:r>
          </w:p>
        </w:tc>
      </w:tr>
      <w:tr w:rsidR="00C24332" w:rsidRPr="00B75D90" w14:paraId="4101DB0E" w14:textId="77777777" w:rsidTr="0078151B">
        <w:trPr>
          <w:trHeight w:val="454"/>
        </w:trPr>
        <w:tc>
          <w:tcPr>
            <w:tcW w:w="540" w:type="dxa"/>
          </w:tcPr>
          <w:p w14:paraId="77A3AE76" w14:textId="77777777" w:rsidR="00C24332" w:rsidRPr="00B75D90" w:rsidRDefault="00C24332" w:rsidP="00C24332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5D68DD33" w14:textId="04AB9ACC" w:rsidR="00C24332" w:rsidRPr="00B75D90" w:rsidRDefault="00631E10" w:rsidP="00112FEC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Ismail, S.H.I., M.A.</w:t>
            </w:r>
          </w:p>
        </w:tc>
        <w:tc>
          <w:tcPr>
            <w:tcW w:w="3260" w:type="dxa"/>
          </w:tcPr>
          <w:p w14:paraId="1AFAE2F1" w14:textId="7942407C" w:rsidR="00C24332" w:rsidRPr="00B75D90" w:rsidRDefault="00631E10" w:rsidP="00112FEC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Pelaksana Tugas Sekretaris</w:t>
            </w:r>
          </w:p>
        </w:tc>
        <w:tc>
          <w:tcPr>
            <w:tcW w:w="853" w:type="dxa"/>
          </w:tcPr>
          <w:p w14:paraId="25E1033B" w14:textId="4AEEA58B" w:rsidR="00C24332" w:rsidRPr="00B75D90" w:rsidRDefault="00C24332" w:rsidP="00112FEC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IV</w:t>
            </w:r>
            <w:r w:rsidR="00631E10"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  <w:tc>
          <w:tcPr>
            <w:tcW w:w="2188" w:type="dxa"/>
          </w:tcPr>
          <w:p w14:paraId="4445B371" w14:textId="3AB94FE5" w:rsidR="00C24332" w:rsidRPr="00B75D90" w:rsidRDefault="00631E10" w:rsidP="00112FEC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="00C24332"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C24332" w:rsidRPr="00B75D90" w14:paraId="475356B1" w14:textId="77777777" w:rsidTr="0078151B">
        <w:trPr>
          <w:trHeight w:val="454"/>
        </w:trPr>
        <w:tc>
          <w:tcPr>
            <w:tcW w:w="540" w:type="dxa"/>
          </w:tcPr>
          <w:p w14:paraId="7F3D7C3A" w14:textId="77777777" w:rsidR="00C24332" w:rsidRPr="00B75D90" w:rsidRDefault="00C24332" w:rsidP="00C24332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74D3BC98" w14:textId="5ADD5A39" w:rsidR="00C24332" w:rsidRPr="00B75D90" w:rsidRDefault="00631E10" w:rsidP="00112FEC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Mukhlis, S.H.</w:t>
            </w:r>
          </w:p>
        </w:tc>
        <w:tc>
          <w:tcPr>
            <w:tcW w:w="3260" w:type="dxa"/>
          </w:tcPr>
          <w:p w14:paraId="79F7196A" w14:textId="510D7AEE" w:rsidR="00C24332" w:rsidRPr="00B75D90" w:rsidRDefault="00631E10" w:rsidP="00112FEC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Kepala Bagian Perencanaan dan Kepegawaian</w:t>
            </w:r>
          </w:p>
        </w:tc>
        <w:tc>
          <w:tcPr>
            <w:tcW w:w="853" w:type="dxa"/>
          </w:tcPr>
          <w:p w14:paraId="1796DDA3" w14:textId="159CC074" w:rsidR="00C24332" w:rsidRPr="00B75D90" w:rsidRDefault="00C24332" w:rsidP="00112FEC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46E">
              <w:rPr>
                <w:rFonts w:ascii="Bookman Old Style" w:hAnsi="Bookman Old Style"/>
                <w:sz w:val="20"/>
                <w:szCs w:val="20"/>
              </w:rPr>
              <w:t>IV</w:t>
            </w:r>
            <w:r w:rsidR="00631E10"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  <w:tc>
          <w:tcPr>
            <w:tcW w:w="2188" w:type="dxa"/>
          </w:tcPr>
          <w:p w14:paraId="11C17FDF" w14:textId="51C49287" w:rsidR="00C24332" w:rsidRPr="00B75D90" w:rsidRDefault="00631E10" w:rsidP="00112FEC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631E10" w:rsidRPr="00B75D90" w14:paraId="7D7DE175" w14:textId="77777777" w:rsidTr="0078151B">
        <w:trPr>
          <w:trHeight w:val="454"/>
        </w:trPr>
        <w:tc>
          <w:tcPr>
            <w:tcW w:w="540" w:type="dxa"/>
          </w:tcPr>
          <w:p w14:paraId="6331A57B" w14:textId="77777777" w:rsidR="00631E10" w:rsidRPr="00B75D90" w:rsidRDefault="00631E10" w:rsidP="00631E10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02A65015" w14:textId="784C58EF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Nurasiyah Handayani Rangkuti, S.H.</w:t>
            </w:r>
          </w:p>
        </w:tc>
        <w:tc>
          <w:tcPr>
            <w:tcW w:w="3260" w:type="dxa"/>
          </w:tcPr>
          <w:p w14:paraId="415AD46D" w14:textId="4F58BB50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Kepala Subbagian Tata Usaha dan Rumah Tangga</w:t>
            </w:r>
          </w:p>
        </w:tc>
        <w:tc>
          <w:tcPr>
            <w:tcW w:w="853" w:type="dxa"/>
          </w:tcPr>
          <w:p w14:paraId="5494262D" w14:textId="450A201E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</w:p>
        </w:tc>
        <w:tc>
          <w:tcPr>
            <w:tcW w:w="2188" w:type="dxa"/>
          </w:tcPr>
          <w:p w14:paraId="52896F41" w14:textId="2E02B4E1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631E10" w14:paraId="5568C9C7" w14:textId="77777777" w:rsidTr="0078151B">
        <w:trPr>
          <w:trHeight w:val="454"/>
        </w:trPr>
        <w:tc>
          <w:tcPr>
            <w:tcW w:w="540" w:type="dxa"/>
          </w:tcPr>
          <w:p w14:paraId="613F4554" w14:textId="77777777" w:rsidR="00631E10" w:rsidRPr="00B75D90" w:rsidRDefault="00631E10" w:rsidP="00631E10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5353A339" w14:textId="6E183922" w:rsidR="00631E10" w:rsidRPr="00EE146E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Millia Sufia, S.E., S.H., M.M.</w:t>
            </w:r>
          </w:p>
        </w:tc>
        <w:tc>
          <w:tcPr>
            <w:tcW w:w="3260" w:type="dxa"/>
          </w:tcPr>
          <w:p w14:paraId="4AA99746" w14:textId="2751DC40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Kepala Subbagian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Keuangan dan Pelaporan</w:t>
            </w:r>
          </w:p>
        </w:tc>
        <w:tc>
          <w:tcPr>
            <w:tcW w:w="853" w:type="dxa"/>
          </w:tcPr>
          <w:p w14:paraId="671D42E7" w14:textId="4B2E3E8B" w:rsidR="00631E1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</w:p>
        </w:tc>
        <w:tc>
          <w:tcPr>
            <w:tcW w:w="2188" w:type="dxa"/>
          </w:tcPr>
          <w:p w14:paraId="689C7607" w14:textId="4C5565F1" w:rsidR="00631E1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631E10" w:rsidRPr="00B75D90" w14:paraId="5F5DE0EF" w14:textId="77777777" w:rsidTr="0078151B">
        <w:trPr>
          <w:trHeight w:val="454"/>
        </w:trPr>
        <w:tc>
          <w:tcPr>
            <w:tcW w:w="540" w:type="dxa"/>
          </w:tcPr>
          <w:p w14:paraId="3011ABF7" w14:textId="77777777" w:rsidR="00631E10" w:rsidRPr="00B75D90" w:rsidRDefault="00631E10" w:rsidP="00631E10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30FEDFF3" w14:textId="4212F3E5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Elvi Yunita, S.H., M.H.</w:t>
            </w:r>
          </w:p>
        </w:tc>
        <w:tc>
          <w:tcPr>
            <w:tcW w:w="3260" w:type="dxa"/>
          </w:tcPr>
          <w:p w14:paraId="3CE2301D" w14:textId="09EA8CE8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Kepala Subbagian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Rencana, Program dan Anggaran</w:t>
            </w:r>
          </w:p>
        </w:tc>
        <w:tc>
          <w:tcPr>
            <w:tcW w:w="853" w:type="dxa"/>
          </w:tcPr>
          <w:p w14:paraId="4C5CA346" w14:textId="6F8FC822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</w:t>
            </w:r>
            <w:r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  <w:tc>
          <w:tcPr>
            <w:tcW w:w="2188" w:type="dxa"/>
          </w:tcPr>
          <w:p w14:paraId="18F08CFF" w14:textId="031CB334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631E10" w:rsidRPr="00B75D90" w14:paraId="5508A85F" w14:textId="77777777" w:rsidTr="0078151B">
        <w:trPr>
          <w:trHeight w:val="454"/>
        </w:trPr>
        <w:tc>
          <w:tcPr>
            <w:tcW w:w="540" w:type="dxa"/>
          </w:tcPr>
          <w:p w14:paraId="2F8B29E9" w14:textId="77777777" w:rsidR="00631E10" w:rsidRPr="00B75D90" w:rsidRDefault="00631E10" w:rsidP="00631E10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08D39781" w14:textId="14B47C70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Rifka Hidayat, S.H., M.M.</w:t>
            </w:r>
          </w:p>
        </w:tc>
        <w:tc>
          <w:tcPr>
            <w:tcW w:w="3260" w:type="dxa"/>
          </w:tcPr>
          <w:p w14:paraId="3867EAC2" w14:textId="196BA456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Kepala Subbagian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Kepegawaian dan TI</w:t>
            </w:r>
          </w:p>
        </w:tc>
        <w:tc>
          <w:tcPr>
            <w:tcW w:w="853" w:type="dxa"/>
          </w:tcPr>
          <w:p w14:paraId="05A5E57A" w14:textId="15528A9C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</w:t>
            </w:r>
            <w:r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  <w:tc>
          <w:tcPr>
            <w:tcW w:w="2188" w:type="dxa"/>
          </w:tcPr>
          <w:p w14:paraId="48613A5C" w14:textId="28A5D335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631E10" w:rsidRPr="00B75D90" w14:paraId="6AD11138" w14:textId="77777777" w:rsidTr="0078151B">
        <w:trPr>
          <w:trHeight w:val="454"/>
        </w:trPr>
        <w:tc>
          <w:tcPr>
            <w:tcW w:w="540" w:type="dxa"/>
          </w:tcPr>
          <w:p w14:paraId="48303341" w14:textId="77777777" w:rsidR="00631E10" w:rsidRPr="00B75D90" w:rsidRDefault="00631E10" w:rsidP="00631E10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7C2B3048" w14:textId="1037F137" w:rsidR="00631E10" w:rsidRPr="00B75D90" w:rsidRDefault="00331689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Elsa Rusdiana, S.E.</w:t>
            </w:r>
          </w:p>
        </w:tc>
        <w:tc>
          <w:tcPr>
            <w:tcW w:w="3260" w:type="dxa"/>
          </w:tcPr>
          <w:p w14:paraId="1FE83B09" w14:textId="22A91723" w:rsidR="00631E10" w:rsidRPr="00B75D90" w:rsidRDefault="00331689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Analis Pengelolaan Keuangan APBN Muda</w:t>
            </w:r>
          </w:p>
        </w:tc>
        <w:tc>
          <w:tcPr>
            <w:tcW w:w="853" w:type="dxa"/>
          </w:tcPr>
          <w:p w14:paraId="2B2D8BEE" w14:textId="52318C3A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</w:t>
            </w:r>
            <w:r w:rsidR="00331689"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  <w:tc>
          <w:tcPr>
            <w:tcW w:w="2188" w:type="dxa"/>
          </w:tcPr>
          <w:p w14:paraId="0D5E0421" w14:textId="3C77055C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631E10" w:rsidRPr="00B75D90" w14:paraId="2E29B3D2" w14:textId="77777777" w:rsidTr="0078151B">
        <w:trPr>
          <w:trHeight w:val="454"/>
        </w:trPr>
        <w:tc>
          <w:tcPr>
            <w:tcW w:w="540" w:type="dxa"/>
          </w:tcPr>
          <w:p w14:paraId="718E8A20" w14:textId="77777777" w:rsidR="00631E10" w:rsidRPr="00B75D90" w:rsidRDefault="00631E10" w:rsidP="00631E10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0455E657" w14:textId="71F055A1" w:rsidR="00631E10" w:rsidRPr="00B75D90" w:rsidRDefault="00331689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Berki Rahmat, S.Kom.</w:t>
            </w:r>
          </w:p>
        </w:tc>
        <w:tc>
          <w:tcPr>
            <w:tcW w:w="3260" w:type="dxa"/>
          </w:tcPr>
          <w:p w14:paraId="6E723CB1" w14:textId="67818430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Analis </w:t>
            </w:r>
            <w:r w:rsidR="00331689">
              <w:rPr>
                <w:rFonts w:ascii="Bookman Old Style" w:hAnsi="Bookman Old Style"/>
                <w:sz w:val="20"/>
                <w:szCs w:val="20"/>
              </w:rPr>
              <w:t>Tata Laksana</w:t>
            </w:r>
          </w:p>
        </w:tc>
        <w:tc>
          <w:tcPr>
            <w:tcW w:w="853" w:type="dxa"/>
          </w:tcPr>
          <w:p w14:paraId="2F8F4F22" w14:textId="311543AA" w:rsidR="00631E10" w:rsidRPr="00B75D90" w:rsidRDefault="00331689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IIIc</w:t>
            </w:r>
          </w:p>
        </w:tc>
        <w:tc>
          <w:tcPr>
            <w:tcW w:w="2188" w:type="dxa"/>
          </w:tcPr>
          <w:p w14:paraId="27DB9682" w14:textId="77E6C4DE" w:rsidR="00631E10" w:rsidRPr="00B75D9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631E10" w14:paraId="606E747F" w14:textId="77777777" w:rsidTr="0078151B">
        <w:trPr>
          <w:trHeight w:val="454"/>
        </w:trPr>
        <w:tc>
          <w:tcPr>
            <w:tcW w:w="540" w:type="dxa"/>
          </w:tcPr>
          <w:p w14:paraId="10E45AC8" w14:textId="77777777" w:rsidR="00631E10" w:rsidRPr="00B75D90" w:rsidRDefault="00631E10" w:rsidP="00631E10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237B55D1" w14:textId="4C67B299" w:rsidR="00631E10" w:rsidRDefault="00331689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Aidil Akbar, S.E.</w:t>
            </w:r>
          </w:p>
        </w:tc>
        <w:tc>
          <w:tcPr>
            <w:tcW w:w="3260" w:type="dxa"/>
          </w:tcPr>
          <w:p w14:paraId="4D97FE61" w14:textId="3089295E" w:rsidR="00631E10" w:rsidRDefault="00331689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Pengelola Pengadaan Barang/ Jasa Ahli Pertama</w:t>
            </w:r>
          </w:p>
        </w:tc>
        <w:tc>
          <w:tcPr>
            <w:tcW w:w="853" w:type="dxa"/>
          </w:tcPr>
          <w:p w14:paraId="5B06A5B4" w14:textId="7FD082A1" w:rsidR="00631E1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</w:t>
            </w:r>
            <w:r w:rsidR="00331689">
              <w:rPr>
                <w:rFonts w:ascii="Bookman Old Style" w:hAnsi="Bookman Old Style"/>
                <w:sz w:val="20"/>
                <w:szCs w:val="20"/>
              </w:rPr>
              <w:t>Ib</w:t>
            </w:r>
          </w:p>
        </w:tc>
        <w:tc>
          <w:tcPr>
            <w:tcW w:w="2188" w:type="dxa"/>
          </w:tcPr>
          <w:p w14:paraId="290FDBC2" w14:textId="62216D8C" w:rsidR="00631E10" w:rsidRDefault="00631E10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331689" w14:paraId="2B1C2A22" w14:textId="77777777" w:rsidTr="0078151B">
        <w:trPr>
          <w:trHeight w:val="454"/>
        </w:trPr>
        <w:tc>
          <w:tcPr>
            <w:tcW w:w="540" w:type="dxa"/>
          </w:tcPr>
          <w:p w14:paraId="3ED36ED1" w14:textId="77777777" w:rsidR="00331689" w:rsidRPr="00B75D90" w:rsidRDefault="00331689" w:rsidP="00631E10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504F2F40" w14:textId="194A1046" w:rsidR="00331689" w:rsidRDefault="00331689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Mursyidah, S.AP.</w:t>
            </w:r>
          </w:p>
        </w:tc>
        <w:tc>
          <w:tcPr>
            <w:tcW w:w="3260" w:type="dxa"/>
          </w:tcPr>
          <w:p w14:paraId="08D4969A" w14:textId="45D44522" w:rsidR="00331689" w:rsidRDefault="00331689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Analis Kepegawaian Ahli Petama</w:t>
            </w:r>
          </w:p>
        </w:tc>
        <w:tc>
          <w:tcPr>
            <w:tcW w:w="853" w:type="dxa"/>
          </w:tcPr>
          <w:p w14:paraId="5EA23815" w14:textId="04323453" w:rsidR="00331689" w:rsidRDefault="00331689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IIIb</w:t>
            </w:r>
          </w:p>
        </w:tc>
        <w:tc>
          <w:tcPr>
            <w:tcW w:w="2188" w:type="dxa"/>
          </w:tcPr>
          <w:p w14:paraId="104E68EE" w14:textId="016F5F18" w:rsidR="00331689" w:rsidRDefault="00331689" w:rsidP="00631E1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331689" w:rsidRPr="00B75D90" w14:paraId="393B6150" w14:textId="77777777" w:rsidTr="0078151B">
        <w:trPr>
          <w:trHeight w:val="454"/>
        </w:trPr>
        <w:tc>
          <w:tcPr>
            <w:tcW w:w="540" w:type="dxa"/>
          </w:tcPr>
          <w:p w14:paraId="08780FDF" w14:textId="77777777" w:rsidR="00331689" w:rsidRPr="00B75D90" w:rsidRDefault="00331689" w:rsidP="00331689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0105886D" w14:textId="1B916B3A" w:rsidR="00331689" w:rsidRPr="00B75D90" w:rsidRDefault="00331689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Arya Jaya Shantika, S.H.</w:t>
            </w:r>
          </w:p>
        </w:tc>
        <w:tc>
          <w:tcPr>
            <w:tcW w:w="3260" w:type="dxa"/>
          </w:tcPr>
          <w:p w14:paraId="4C4F69BB" w14:textId="51BEE3F4" w:rsidR="00331689" w:rsidRPr="00B75D90" w:rsidRDefault="00331689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Analis Tata Laksana</w:t>
            </w:r>
          </w:p>
        </w:tc>
        <w:tc>
          <w:tcPr>
            <w:tcW w:w="853" w:type="dxa"/>
          </w:tcPr>
          <w:p w14:paraId="1D980440" w14:textId="47E8D085" w:rsidR="00331689" w:rsidRPr="00B75D90" w:rsidRDefault="00331689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IIIb</w:t>
            </w:r>
          </w:p>
        </w:tc>
        <w:tc>
          <w:tcPr>
            <w:tcW w:w="2188" w:type="dxa"/>
          </w:tcPr>
          <w:p w14:paraId="6BE7DDF8" w14:textId="0B7E3CBA" w:rsidR="00331689" w:rsidRPr="00B75D90" w:rsidRDefault="00331689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331689" w:rsidRPr="00B75D90" w14:paraId="45827F5B" w14:textId="77777777" w:rsidTr="0078151B">
        <w:trPr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14:paraId="051AE018" w14:textId="77777777" w:rsidR="00331689" w:rsidRPr="00B75D90" w:rsidRDefault="00331689" w:rsidP="00331689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7313A513" w14:textId="13932E4C" w:rsidR="00331689" w:rsidRDefault="00331689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Masfadhlul Karmi, S.A.P.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3B0B81F" w14:textId="0572124F" w:rsidR="00331689" w:rsidRDefault="00331689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Penyusun Laporan Keuangan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3D945E98" w14:textId="41F99D35" w:rsidR="00331689" w:rsidRDefault="00331689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IIIb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FFDC52E" w14:textId="54C2C37D" w:rsidR="00331689" w:rsidRDefault="00331689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78151B" w:rsidRPr="00B75D90" w14:paraId="6C5E05B7" w14:textId="77777777" w:rsidTr="0078151B">
        <w:trPr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14:paraId="7B1BC806" w14:textId="77777777" w:rsidR="0078151B" w:rsidRPr="00B75D90" w:rsidRDefault="0078151B" w:rsidP="00331689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73D584CA" w14:textId="4E9FD12A" w:rsidR="0078151B" w:rsidRDefault="0078151B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Efri Sukma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15427E6" w14:textId="66267F21" w:rsidR="0078151B" w:rsidRDefault="0078151B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Bendahara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48B9FC2" w14:textId="0E1F971C" w:rsidR="0078151B" w:rsidRDefault="0078151B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B7CC353" w14:textId="04EE4DB6" w:rsidR="0078151B" w:rsidRDefault="0078151B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78151B" w:rsidRPr="00B75D90" w14:paraId="7158640C" w14:textId="77777777" w:rsidTr="0078151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FBA92" w14:textId="77777777" w:rsidR="0078151B" w:rsidRPr="00B75D90" w:rsidRDefault="0078151B" w:rsidP="0078151B">
            <w:pPr>
              <w:pStyle w:val="ListParagraph"/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54310" w14:textId="77777777" w:rsidR="0078151B" w:rsidRDefault="0078151B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A965A" w14:textId="77777777" w:rsidR="0078151B" w:rsidRDefault="0078151B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6D6DC" w14:textId="77777777" w:rsidR="0078151B" w:rsidRDefault="0078151B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D796F" w14:textId="77777777" w:rsidR="0078151B" w:rsidRDefault="0078151B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151B" w:rsidRPr="00B75D90" w14:paraId="144F7C4C" w14:textId="77777777" w:rsidTr="0078151B">
        <w:trPr>
          <w:trHeight w:val="454"/>
        </w:trPr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1C388578" w14:textId="77777777" w:rsidR="0078151B" w:rsidRPr="00B75D90" w:rsidRDefault="0078151B" w:rsidP="0078151B">
            <w:pPr>
              <w:pStyle w:val="ListParagraph"/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3F65199F" w14:textId="77777777" w:rsidR="0078151B" w:rsidRDefault="0078151B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2494B81D" w14:textId="77777777" w:rsidR="0078151B" w:rsidRDefault="0078151B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14:paraId="7867F1B8" w14:textId="77777777" w:rsidR="0078151B" w:rsidRDefault="0078151B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right w:val="nil"/>
            </w:tcBorders>
          </w:tcPr>
          <w:p w14:paraId="46B12118" w14:textId="77777777" w:rsidR="0078151B" w:rsidRDefault="0078151B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1689" w:rsidRPr="00B75D90" w14:paraId="677F3DAE" w14:textId="77777777" w:rsidTr="0078151B">
        <w:trPr>
          <w:trHeight w:val="454"/>
        </w:trPr>
        <w:tc>
          <w:tcPr>
            <w:tcW w:w="540" w:type="dxa"/>
            <w:tcBorders>
              <w:bottom w:val="nil"/>
            </w:tcBorders>
          </w:tcPr>
          <w:p w14:paraId="61946985" w14:textId="77777777" w:rsidR="00331689" w:rsidRPr="00B75D90" w:rsidRDefault="00331689" w:rsidP="00331689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14:paraId="15A0F58D" w14:textId="339C650E" w:rsidR="00331689" w:rsidRDefault="00331689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Fitrya Rafani</w:t>
            </w:r>
            <w:r>
              <w:rPr>
                <w:rFonts w:ascii="Bookman Old Style" w:hAnsi="Bookman Old Style"/>
                <w:sz w:val="20"/>
                <w:szCs w:val="20"/>
              </w:rPr>
              <w:t>, S.Kom.</w:t>
            </w:r>
          </w:p>
        </w:tc>
        <w:tc>
          <w:tcPr>
            <w:tcW w:w="3260" w:type="dxa"/>
            <w:tcBorders>
              <w:bottom w:val="nil"/>
            </w:tcBorders>
          </w:tcPr>
          <w:p w14:paraId="5AF8DAB8" w14:textId="6F01EF05" w:rsidR="00331689" w:rsidRDefault="00331689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Bendahara</w:t>
            </w:r>
          </w:p>
        </w:tc>
        <w:tc>
          <w:tcPr>
            <w:tcW w:w="853" w:type="dxa"/>
            <w:tcBorders>
              <w:bottom w:val="nil"/>
            </w:tcBorders>
          </w:tcPr>
          <w:p w14:paraId="17EB9D0A" w14:textId="2F1761A8" w:rsidR="00331689" w:rsidRDefault="00331689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2188" w:type="dxa"/>
            <w:tcBorders>
              <w:bottom w:val="nil"/>
            </w:tcBorders>
          </w:tcPr>
          <w:p w14:paraId="44F43417" w14:textId="2F0A303E" w:rsidR="00331689" w:rsidRDefault="00331689" w:rsidP="00331689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78151B" w:rsidRPr="00B75D90" w14:paraId="24CD2257" w14:textId="77777777" w:rsidTr="0078151B">
        <w:trPr>
          <w:trHeight w:val="4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979AB0" w14:textId="77777777" w:rsidR="0078151B" w:rsidRPr="00B75D90" w:rsidRDefault="0078151B" w:rsidP="0078151B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E163C7C" w14:textId="5EAC3B4F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Yasirli Amri, S.Kom.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61B4620" w14:textId="106C20AA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Pranata Komputer Ahli Pertama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14:paraId="3F5E14D0" w14:textId="1F2DE0DE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17514B94" w14:textId="3E186696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78151B" w:rsidRPr="00B75D90" w14:paraId="11745B7E" w14:textId="77777777" w:rsidTr="0078151B">
        <w:trPr>
          <w:trHeight w:val="454"/>
        </w:trPr>
        <w:tc>
          <w:tcPr>
            <w:tcW w:w="540" w:type="dxa"/>
            <w:tcBorders>
              <w:bottom w:val="single" w:sz="4" w:space="0" w:color="auto"/>
            </w:tcBorders>
          </w:tcPr>
          <w:p w14:paraId="29C1C2B1" w14:textId="77777777" w:rsidR="0078151B" w:rsidRPr="00B75D90" w:rsidRDefault="0078151B" w:rsidP="0078151B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0956D07A" w14:textId="3B1610BD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Ade Armawi Paypas, S.Kom.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88996E" w14:textId="45C1E7FF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Pranata Komputer Ahli Pertama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2D730B3F" w14:textId="36C0B27C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1833426" w14:textId="198C1451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78151B" w:rsidRPr="00B75D90" w14:paraId="48F90657" w14:textId="77777777" w:rsidTr="0078151B">
        <w:trPr>
          <w:trHeight w:val="454"/>
        </w:trPr>
        <w:tc>
          <w:tcPr>
            <w:tcW w:w="540" w:type="dxa"/>
          </w:tcPr>
          <w:p w14:paraId="6D2F706F" w14:textId="77777777" w:rsidR="0078151B" w:rsidRPr="00B75D90" w:rsidRDefault="0078151B" w:rsidP="0078151B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4FF94663" w14:textId="42FC97AB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Novia Mayasari, S.E.</w:t>
            </w:r>
          </w:p>
        </w:tc>
        <w:tc>
          <w:tcPr>
            <w:tcW w:w="3260" w:type="dxa"/>
          </w:tcPr>
          <w:p w14:paraId="290E2BBE" w14:textId="02784FC2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Penyusun Laporan Keuangan</w:t>
            </w:r>
          </w:p>
        </w:tc>
        <w:tc>
          <w:tcPr>
            <w:tcW w:w="853" w:type="dxa"/>
          </w:tcPr>
          <w:p w14:paraId="1FB0E175" w14:textId="7DA06C07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2188" w:type="dxa"/>
          </w:tcPr>
          <w:p w14:paraId="5FC5F947" w14:textId="0E5D31E5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78151B" w:rsidRPr="00B75D90" w14:paraId="256CF6DC" w14:textId="77777777" w:rsidTr="0078151B">
        <w:trPr>
          <w:trHeight w:val="454"/>
        </w:trPr>
        <w:tc>
          <w:tcPr>
            <w:tcW w:w="540" w:type="dxa"/>
          </w:tcPr>
          <w:p w14:paraId="025233A9" w14:textId="77777777" w:rsidR="0078151B" w:rsidRPr="00B75D90" w:rsidRDefault="0078151B" w:rsidP="0078151B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26947DC3" w14:textId="18BD6B7B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Riccelia Junifa, S.E.</w:t>
            </w:r>
          </w:p>
        </w:tc>
        <w:tc>
          <w:tcPr>
            <w:tcW w:w="3260" w:type="dxa"/>
          </w:tcPr>
          <w:p w14:paraId="29A9717E" w14:textId="31C5229C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Analis Perencanaan, Evaluasi dan Pelaporan</w:t>
            </w:r>
          </w:p>
        </w:tc>
        <w:tc>
          <w:tcPr>
            <w:tcW w:w="853" w:type="dxa"/>
          </w:tcPr>
          <w:p w14:paraId="6473BC79" w14:textId="5ABADC0F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2188" w:type="dxa"/>
          </w:tcPr>
          <w:p w14:paraId="471255A8" w14:textId="4D9918C5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78151B" w:rsidRPr="00B75D90" w14:paraId="702D11B4" w14:textId="77777777" w:rsidTr="0078151B">
        <w:trPr>
          <w:trHeight w:val="454"/>
        </w:trPr>
        <w:tc>
          <w:tcPr>
            <w:tcW w:w="540" w:type="dxa"/>
          </w:tcPr>
          <w:p w14:paraId="1E4B062E" w14:textId="77777777" w:rsidR="0078151B" w:rsidRPr="00B75D90" w:rsidRDefault="0078151B" w:rsidP="0078151B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3F38D1BA" w14:textId="3441C674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Yova, Nelindy, A.Md.</w:t>
            </w:r>
          </w:p>
        </w:tc>
        <w:tc>
          <w:tcPr>
            <w:tcW w:w="3260" w:type="dxa"/>
          </w:tcPr>
          <w:p w14:paraId="01D29D33" w14:textId="12769337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Pengelola BMN</w:t>
            </w:r>
          </w:p>
        </w:tc>
        <w:tc>
          <w:tcPr>
            <w:tcW w:w="853" w:type="dxa"/>
          </w:tcPr>
          <w:p w14:paraId="07E54BBA" w14:textId="630C39CC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2188" w:type="dxa"/>
          </w:tcPr>
          <w:p w14:paraId="0296D9C5" w14:textId="1F49656E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78151B" w:rsidRPr="00B75D90" w14:paraId="3B4B1865" w14:textId="77777777" w:rsidTr="0078151B">
        <w:trPr>
          <w:trHeight w:val="454"/>
        </w:trPr>
        <w:tc>
          <w:tcPr>
            <w:tcW w:w="540" w:type="dxa"/>
          </w:tcPr>
          <w:p w14:paraId="2316CD05" w14:textId="77777777" w:rsidR="0078151B" w:rsidRPr="00B75D90" w:rsidRDefault="0078151B" w:rsidP="0078151B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3CC3F92E" w14:textId="1A4BB1D7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Richa Meiliyana Rachmawati, A.Md.A.B.</w:t>
            </w:r>
          </w:p>
        </w:tc>
        <w:tc>
          <w:tcPr>
            <w:tcW w:w="3260" w:type="dxa"/>
          </w:tcPr>
          <w:p w14:paraId="453B34AD" w14:textId="40162B3E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Arsiparis Pelaksana</w:t>
            </w:r>
          </w:p>
        </w:tc>
        <w:tc>
          <w:tcPr>
            <w:tcW w:w="853" w:type="dxa"/>
          </w:tcPr>
          <w:p w14:paraId="0B6097F5" w14:textId="2F5FF255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IIc</w:t>
            </w:r>
          </w:p>
        </w:tc>
        <w:tc>
          <w:tcPr>
            <w:tcW w:w="2188" w:type="dxa"/>
          </w:tcPr>
          <w:p w14:paraId="13B253F2" w14:textId="53C2BB04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78151B" w:rsidRPr="00B75D90" w14:paraId="27F07813" w14:textId="77777777" w:rsidTr="0078151B">
        <w:trPr>
          <w:trHeight w:val="454"/>
        </w:trPr>
        <w:tc>
          <w:tcPr>
            <w:tcW w:w="540" w:type="dxa"/>
          </w:tcPr>
          <w:p w14:paraId="20C38E44" w14:textId="77777777" w:rsidR="0078151B" w:rsidRPr="00B75D90" w:rsidRDefault="0078151B" w:rsidP="0078151B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09357E01" w14:textId="13E27D0B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Rinaldi Orlando, A.Md.A.B.</w:t>
            </w:r>
          </w:p>
        </w:tc>
        <w:tc>
          <w:tcPr>
            <w:tcW w:w="3260" w:type="dxa"/>
          </w:tcPr>
          <w:p w14:paraId="642FA1C9" w14:textId="2EB260C1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Pengelola Perkara</w:t>
            </w:r>
          </w:p>
        </w:tc>
        <w:tc>
          <w:tcPr>
            <w:tcW w:w="853" w:type="dxa"/>
          </w:tcPr>
          <w:p w14:paraId="125E896B" w14:textId="35706199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IIc</w:t>
            </w:r>
          </w:p>
        </w:tc>
        <w:tc>
          <w:tcPr>
            <w:tcW w:w="2188" w:type="dxa"/>
          </w:tcPr>
          <w:p w14:paraId="4FCA88D7" w14:textId="6839F166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78151B" w:rsidRPr="00B75D90" w14:paraId="1BD2E941" w14:textId="77777777" w:rsidTr="0078151B">
        <w:trPr>
          <w:trHeight w:val="454"/>
        </w:trPr>
        <w:tc>
          <w:tcPr>
            <w:tcW w:w="540" w:type="dxa"/>
          </w:tcPr>
          <w:p w14:paraId="0113C5FC" w14:textId="77777777" w:rsidR="0078151B" w:rsidRPr="00B75D90" w:rsidRDefault="0078151B" w:rsidP="0078151B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6E9F11B0" w14:textId="58347F9A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Nella Agustri, S.E.</w:t>
            </w:r>
          </w:p>
        </w:tc>
        <w:tc>
          <w:tcPr>
            <w:tcW w:w="3260" w:type="dxa"/>
          </w:tcPr>
          <w:p w14:paraId="67766F2B" w14:textId="5C2AE571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Analis Perencana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Ahli Pertama</w:t>
            </w:r>
          </w:p>
        </w:tc>
        <w:tc>
          <w:tcPr>
            <w:tcW w:w="853" w:type="dxa"/>
          </w:tcPr>
          <w:p w14:paraId="4593AF18" w14:textId="7C9ABDE5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IX</w:t>
            </w:r>
          </w:p>
        </w:tc>
        <w:tc>
          <w:tcPr>
            <w:tcW w:w="2188" w:type="dxa"/>
          </w:tcPr>
          <w:p w14:paraId="4DB109D4" w14:textId="11FE5B1D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78151B" w:rsidRPr="00B75D90" w14:paraId="3FA8EC4F" w14:textId="77777777" w:rsidTr="0078151B">
        <w:trPr>
          <w:trHeight w:val="454"/>
        </w:trPr>
        <w:tc>
          <w:tcPr>
            <w:tcW w:w="540" w:type="dxa"/>
          </w:tcPr>
          <w:p w14:paraId="10A95F04" w14:textId="77777777" w:rsidR="0078151B" w:rsidRPr="00B75D90" w:rsidRDefault="0078151B" w:rsidP="0078151B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4CAED70D" w14:textId="4AD2D358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Nurfadilla, S.I.P.</w:t>
            </w:r>
          </w:p>
        </w:tc>
        <w:tc>
          <w:tcPr>
            <w:tcW w:w="3260" w:type="dxa"/>
          </w:tcPr>
          <w:p w14:paraId="6A7CD9D9" w14:textId="01DB12EB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Arsiparis Ahli Pertama</w:t>
            </w:r>
          </w:p>
        </w:tc>
        <w:tc>
          <w:tcPr>
            <w:tcW w:w="853" w:type="dxa"/>
          </w:tcPr>
          <w:p w14:paraId="52BE48A6" w14:textId="3F90C778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IX</w:t>
            </w:r>
          </w:p>
        </w:tc>
        <w:tc>
          <w:tcPr>
            <w:tcW w:w="2188" w:type="dxa"/>
          </w:tcPr>
          <w:p w14:paraId="68F5FAF1" w14:textId="304119EA" w:rsidR="0078151B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78151B" w:rsidRPr="00B75D90" w14:paraId="6BBD2880" w14:textId="77777777" w:rsidTr="0078151B">
        <w:trPr>
          <w:trHeight w:val="454"/>
        </w:trPr>
        <w:tc>
          <w:tcPr>
            <w:tcW w:w="540" w:type="dxa"/>
          </w:tcPr>
          <w:p w14:paraId="36111B65" w14:textId="77777777" w:rsidR="0078151B" w:rsidRPr="00B75D90" w:rsidRDefault="0078151B" w:rsidP="0078151B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721" w:type="dxa"/>
          </w:tcPr>
          <w:p w14:paraId="4954C9A8" w14:textId="77777777" w:rsidR="0078151B" w:rsidRPr="00B75D90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Fadil Wahyudy, S.I.Kom.</w:t>
            </w:r>
          </w:p>
        </w:tc>
        <w:tc>
          <w:tcPr>
            <w:tcW w:w="3260" w:type="dxa"/>
          </w:tcPr>
          <w:p w14:paraId="54C9154F" w14:textId="77777777" w:rsidR="0078151B" w:rsidRPr="00B75D90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PPNPN</w:t>
            </w:r>
          </w:p>
        </w:tc>
        <w:tc>
          <w:tcPr>
            <w:tcW w:w="853" w:type="dxa"/>
          </w:tcPr>
          <w:p w14:paraId="41436B64" w14:textId="77777777" w:rsidR="0078151B" w:rsidRPr="00B75D90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188" w:type="dxa"/>
          </w:tcPr>
          <w:p w14:paraId="527BA030" w14:textId="309B69EE" w:rsidR="0078151B" w:rsidRPr="00B75D90" w:rsidRDefault="0078151B" w:rsidP="0078151B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Desember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</w:tbl>
    <w:p w14:paraId="525B58E0" w14:textId="77777777" w:rsidR="00C24332" w:rsidRPr="00550F02" w:rsidRDefault="00C24332" w:rsidP="00C24332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61C084E8" w14:textId="77777777" w:rsidR="00B91B96" w:rsidRPr="009D5A83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13D6C4F0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Untuk</w:t>
      </w:r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r w:rsidR="0078151B">
        <w:rPr>
          <w:rFonts w:ascii="Bookman Old Style" w:hAnsi="Bookman Old Style"/>
          <w:spacing w:val="2"/>
          <w:sz w:val="21"/>
          <w:szCs w:val="21"/>
        </w:rPr>
        <w:t xml:space="preserve">Menjadi panitia pelaksana kegiatan </w:t>
      </w:r>
      <w:r w:rsidR="00492812" w:rsidRPr="0025575F">
        <w:rPr>
          <w:rFonts w:ascii="Bookman Old Style" w:hAnsi="Bookman Old Style"/>
          <w:sz w:val="22"/>
          <w:szCs w:val="22"/>
        </w:rPr>
        <w:t>bimbingan teknis bidang kesekretariatan bagi pejabat administrasi di lingkungan Pengadilan Tinggi Agama Padang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492812">
        <w:rPr>
          <w:rFonts w:ascii="Bookman Old Style" w:hAnsi="Bookman Old Style"/>
          <w:spacing w:val="2"/>
          <w:sz w:val="22"/>
          <w:szCs w:val="22"/>
        </w:rPr>
        <w:t>11 Desember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2023</w:t>
      </w:r>
      <w:r w:rsidR="00492812">
        <w:rPr>
          <w:rFonts w:ascii="Bookman Old Style" w:hAnsi="Bookman Old Style"/>
          <w:spacing w:val="2"/>
          <w:sz w:val="22"/>
          <w:szCs w:val="22"/>
        </w:rPr>
        <w:t xml:space="preserve"> di Grand Basko Hotel, Jalan Prof. Dr. Hamka No.2a, Air Tawar Timur, Kota Padang</w:t>
      </w:r>
      <w:r w:rsidR="00E90404">
        <w:rPr>
          <w:rFonts w:ascii="Bookman Old Style" w:hAnsi="Bookman Old Style"/>
          <w:spacing w:val="2"/>
          <w:sz w:val="22"/>
          <w:szCs w:val="22"/>
        </w:rPr>
        <w:t>;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66EB5A4" w14:textId="5E5C935F" w:rsidR="00E90404" w:rsidRDefault="00E90404" w:rsidP="00E90404">
      <w:pPr>
        <w:tabs>
          <w:tab w:val="left" w:pos="1484"/>
          <w:tab w:val="left" w:pos="1701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2023;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4939DE15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492812">
        <w:rPr>
          <w:rFonts w:ascii="Bookman Old Style" w:hAnsi="Bookman Old Style"/>
          <w:sz w:val="22"/>
          <w:szCs w:val="22"/>
        </w:rPr>
        <w:t>7 Desember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04816332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="00492812">
        <w:rPr>
          <w:rFonts w:ascii="Bookman Old Style" w:hAnsi="Bookman Old Style"/>
          <w:sz w:val="22"/>
          <w:szCs w:val="22"/>
        </w:rPr>
        <w:t xml:space="preserve">Pelaksan Tugas </w:t>
      </w:r>
      <w:r w:rsidR="0086282E" w:rsidRPr="00550F02">
        <w:rPr>
          <w:rFonts w:ascii="Bookman Old Style" w:hAnsi="Bookman Old Style"/>
          <w:sz w:val="22"/>
          <w:szCs w:val="22"/>
        </w:rPr>
        <w:t>Ketua</w:t>
      </w:r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3855A8F4" w:rsidR="00550F02" w:rsidRPr="0049281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492812">
        <w:rPr>
          <w:rFonts w:ascii="Bookman Old Style" w:hAnsi="Bookman Old Style"/>
          <w:sz w:val="22"/>
          <w:szCs w:val="22"/>
        </w:rPr>
        <w:t>Bahrul Amzah</w:t>
      </w:r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8B63BE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209F1B4D" w14:textId="2ADBC909" w:rsidR="00492812" w:rsidRDefault="00156732" w:rsidP="00156732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Pelaksana Tugas </w:t>
      </w:r>
      <w:r w:rsidR="00492812">
        <w:rPr>
          <w:rFonts w:ascii="Bookman Old Style" w:hAnsi="Bookman Old Style"/>
          <w:sz w:val="22"/>
          <w:szCs w:val="22"/>
        </w:rPr>
        <w:t>Sekretaris Mahkamah Agung RI;</w:t>
      </w:r>
    </w:p>
    <w:p w14:paraId="5A6D9A95" w14:textId="2119B588" w:rsidR="00156732" w:rsidRDefault="00492812" w:rsidP="00156732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Pelaksana Tugas </w:t>
      </w:r>
      <w:r w:rsidR="00156732">
        <w:rPr>
          <w:rFonts w:ascii="Bookman Old Style" w:hAnsi="Bookman Old Style"/>
          <w:sz w:val="22"/>
          <w:szCs w:val="22"/>
        </w:rPr>
        <w:t>Direktur Jenderal Badan Peradilan Agama Mahkamah Agung RI;</w:t>
      </w:r>
    </w:p>
    <w:p w14:paraId="39D03F24" w14:textId="40637EEB" w:rsidR="00492812" w:rsidRPr="008B63BE" w:rsidRDefault="00492812" w:rsidP="00492812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Waktu </w:t>
      </w:r>
      <w:r w:rsidR="00156732">
        <w:rPr>
          <w:rFonts w:ascii="Bookman Old Style" w:hAnsi="Bookman Old Style"/>
          <w:sz w:val="22"/>
          <w:szCs w:val="22"/>
        </w:rPr>
        <w:t xml:space="preserve">Ketua </w:t>
      </w:r>
      <w:r>
        <w:rPr>
          <w:rFonts w:ascii="Bookman Old Style" w:hAnsi="Bookman Old Style"/>
          <w:sz w:val="22"/>
          <w:szCs w:val="22"/>
        </w:rPr>
        <w:t>Pengadilan Tinggi Agama Padang (sebagai laporan).</w:t>
      </w:r>
    </w:p>
    <w:p w14:paraId="7EADBB8E" w14:textId="7255E3AB" w:rsidR="00FF6877" w:rsidRPr="008B63BE" w:rsidRDefault="00FF6877" w:rsidP="00492812">
      <w:pPr>
        <w:pStyle w:val="ListParagraph"/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</w:p>
    <w:sectPr w:rsidR="00FF6877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75BC0"/>
    <w:multiLevelType w:val="hybridMultilevel"/>
    <w:tmpl w:val="3FEA829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98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48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5575F"/>
    <w:rsid w:val="002A7882"/>
    <w:rsid w:val="002D45F0"/>
    <w:rsid w:val="002F4537"/>
    <w:rsid w:val="00331689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2812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606787"/>
    <w:rsid w:val="00631E10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8151B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82D81"/>
    <w:rsid w:val="00B91B96"/>
    <w:rsid w:val="00B974FE"/>
    <w:rsid w:val="00BA035E"/>
    <w:rsid w:val="00BC6235"/>
    <w:rsid w:val="00BD482B"/>
    <w:rsid w:val="00BF2A88"/>
    <w:rsid w:val="00C14577"/>
    <w:rsid w:val="00C24332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30CAC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5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2023-10-19T02:06:00Z</cp:lastPrinted>
  <dcterms:created xsi:type="dcterms:W3CDTF">2023-12-07T07:30:00Z</dcterms:created>
  <dcterms:modified xsi:type="dcterms:W3CDTF">2023-12-07T07:52:00Z</dcterms:modified>
</cp:coreProperties>
</file>