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5E34D21" w14:textId="77777777" w:rsidR="007776AE" w:rsidRPr="009514A7" w:rsidRDefault="007776AE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4C63193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Nomor:</w:t>
      </w:r>
      <w:r w:rsidR="00A6720D" w:rsidRPr="00A6720D">
        <w:t xml:space="preserve"> </w:t>
      </w:r>
    </w:p>
    <w:p w14:paraId="1167645B" w14:textId="77777777" w:rsidR="00422CD3" w:rsidRPr="007776AE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A94579D" w14:textId="77777777" w:rsidR="00422CD3" w:rsidRPr="007776AE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4C7C296" w14:textId="77777777" w:rsidR="004A2A1E" w:rsidRPr="007776AE" w:rsidRDefault="004A2A1E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54B635F1" w14:textId="444575A5" w:rsidR="008B6B3A" w:rsidRPr="007776AE" w:rsidRDefault="00422CD3" w:rsidP="0006626B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7776AE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776A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666923" w:rsidRPr="007776AE">
        <w:rPr>
          <w:rFonts w:ascii="Bookman Old Style" w:hAnsi="Bookman Old Style"/>
          <w:sz w:val="22"/>
          <w:szCs w:val="22"/>
        </w:rPr>
        <w:t>bahwa</w:t>
      </w:r>
      <w:proofErr w:type="spellEnd"/>
      <w:r w:rsidR="00666923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Pengadilan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Tata Usaha Negara Padang </w:t>
      </w:r>
      <w:proofErr w:type="spellStart"/>
      <w:r w:rsidR="004A4482">
        <w:rPr>
          <w:rFonts w:ascii="Bookman Old Style" w:hAnsi="Bookman Old Style"/>
          <w:sz w:val="22"/>
          <w:szCs w:val="22"/>
        </w:rPr>
        <w:t>akan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mengadakan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pengantar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alih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tugas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pimpinan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Pengadilan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Tata Usaha Negara Padang yang di </w:t>
      </w:r>
      <w:proofErr w:type="spellStart"/>
      <w:r w:rsidR="004A4482">
        <w:rPr>
          <w:rFonts w:ascii="Bookman Old Style" w:hAnsi="Bookman Old Style"/>
          <w:sz w:val="22"/>
          <w:szCs w:val="22"/>
        </w:rPr>
        <w:t>promosikan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menjadi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4A4482">
        <w:rPr>
          <w:rFonts w:ascii="Bookman Old Style" w:hAnsi="Bookman Old Style"/>
          <w:sz w:val="22"/>
          <w:szCs w:val="22"/>
        </w:rPr>
        <w:t>tinggi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Pengadilan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Tinggi Tata Usaha Negara Medan, yang </w:t>
      </w:r>
      <w:proofErr w:type="spellStart"/>
      <w:r w:rsidR="004A4482">
        <w:rPr>
          <w:rFonts w:ascii="Bookman Old Style" w:hAnsi="Bookman Old Style"/>
          <w:sz w:val="22"/>
          <w:szCs w:val="22"/>
        </w:rPr>
        <w:t>antara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="004A4482">
        <w:rPr>
          <w:rFonts w:ascii="Bookman Old Style" w:hAnsi="Bookman Old Style"/>
          <w:sz w:val="22"/>
          <w:szCs w:val="22"/>
        </w:rPr>
        <w:t>diikuti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oleh Wakil </w:t>
      </w:r>
      <w:proofErr w:type="spellStart"/>
      <w:r w:rsidR="004A4482">
        <w:rPr>
          <w:rFonts w:ascii="Bookman Old Style" w:hAnsi="Bookman Old Style"/>
          <w:sz w:val="22"/>
          <w:szCs w:val="22"/>
        </w:rPr>
        <w:t>Ketua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Pengadilan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Tinggi Agama Padang</w:t>
      </w:r>
      <w:r w:rsidR="0006626B" w:rsidRPr="007776AE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7776AE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39C6A72" w14:textId="18AF9715" w:rsidR="00E90404" w:rsidRPr="007776AE" w:rsidRDefault="008B6B3A" w:rsidP="00AC67BD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>Dasar</w:t>
      </w:r>
      <w:r w:rsidRPr="007776AE">
        <w:rPr>
          <w:rFonts w:ascii="Bookman Old Style" w:hAnsi="Bookman Old Style"/>
          <w:sz w:val="22"/>
          <w:szCs w:val="22"/>
        </w:rPr>
        <w:tab/>
        <w:t>:</w:t>
      </w:r>
      <w:r w:rsidR="00AC67BD"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Undangan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Ketua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Pengadilan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Tata Usaha Negara Padang </w:t>
      </w:r>
      <w:proofErr w:type="spellStart"/>
      <w:r w:rsidR="004A4482">
        <w:rPr>
          <w:rFonts w:ascii="Bookman Old Style" w:hAnsi="Bookman Old Style"/>
          <w:sz w:val="22"/>
          <w:szCs w:val="22"/>
        </w:rPr>
        <w:t>nomor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1953/KPTUN.W1-TUN2/HM2.1.1/XII/2023 </w:t>
      </w:r>
      <w:proofErr w:type="spellStart"/>
      <w:r w:rsidR="004A4482">
        <w:rPr>
          <w:rFonts w:ascii="Bookman Old Style" w:hAnsi="Bookman Old Style"/>
          <w:sz w:val="22"/>
          <w:szCs w:val="22"/>
        </w:rPr>
        <w:t>tanggal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="004A4482">
        <w:rPr>
          <w:rFonts w:ascii="Bookman Old Style" w:hAnsi="Bookman Old Style"/>
          <w:sz w:val="22"/>
          <w:szCs w:val="22"/>
        </w:rPr>
        <w:t>Desember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4A4482">
        <w:rPr>
          <w:rFonts w:ascii="Bookman Old Style" w:hAnsi="Bookman Old Style"/>
          <w:sz w:val="22"/>
          <w:szCs w:val="22"/>
        </w:rPr>
        <w:t>perihal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Undangan</w:t>
      </w:r>
      <w:proofErr w:type="spellEnd"/>
      <w:r w:rsidR="004A4482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7776AE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7776AE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7776AE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7CDF2B2E" w14:textId="66C9AAA3" w:rsidR="00AC67BD" w:rsidRPr="007776AE" w:rsidRDefault="00422CD3" w:rsidP="0044197F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776AE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7776AE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7776AE">
        <w:rPr>
          <w:rFonts w:ascii="Bookman Old Style" w:hAnsi="Bookman Old Style"/>
          <w:sz w:val="22"/>
          <w:szCs w:val="22"/>
        </w:rPr>
        <w:tab/>
      </w:r>
      <w:r w:rsidRPr="007776AE">
        <w:rPr>
          <w:rFonts w:ascii="Bookman Old Style" w:hAnsi="Bookman Old Style"/>
          <w:sz w:val="22"/>
          <w:szCs w:val="22"/>
        </w:rPr>
        <w:t xml:space="preserve">: </w:t>
      </w:r>
      <w:r w:rsidR="009E1760" w:rsidRPr="007776AE">
        <w:rPr>
          <w:rFonts w:ascii="Bookman Old Style" w:hAnsi="Bookman Old Style"/>
          <w:sz w:val="22"/>
          <w:szCs w:val="22"/>
        </w:rPr>
        <w:tab/>
      </w:r>
      <w:r w:rsidR="0044197F" w:rsidRPr="007776AE">
        <w:rPr>
          <w:rFonts w:ascii="Bookman Old Style" w:hAnsi="Bookman Old Style"/>
          <w:sz w:val="22"/>
          <w:szCs w:val="22"/>
        </w:rPr>
        <w:t xml:space="preserve">1. </w:t>
      </w:r>
      <w:r w:rsidR="0044197F" w:rsidRPr="007776AE">
        <w:rPr>
          <w:rFonts w:ascii="Bookman Old Style" w:hAnsi="Bookman Old Style"/>
          <w:sz w:val="22"/>
          <w:szCs w:val="22"/>
        </w:rPr>
        <w:tab/>
      </w:r>
      <w:r w:rsidR="00AC67BD" w:rsidRPr="007776AE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Hj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Rosliani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>, S.H., M.A., 196310081989032003</w:t>
      </w:r>
      <w:r w:rsidR="00AC67BD" w:rsidRPr="007776AE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AC67BD" w:rsidRPr="007776A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>;</w:t>
      </w:r>
    </w:p>
    <w:p w14:paraId="61A418A3" w14:textId="5C86B682" w:rsidR="0044197F" w:rsidRPr="007776AE" w:rsidRDefault="0044197F" w:rsidP="0044197F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ab/>
      </w:r>
      <w:r w:rsidRPr="007776AE">
        <w:rPr>
          <w:rFonts w:ascii="Bookman Old Style" w:hAnsi="Bookman Old Style"/>
          <w:sz w:val="22"/>
          <w:szCs w:val="22"/>
        </w:rPr>
        <w:tab/>
        <w:t xml:space="preserve">2. </w:t>
      </w:r>
      <w:r w:rsidRPr="007776AE">
        <w:rPr>
          <w:rFonts w:ascii="Bookman Old Style" w:hAnsi="Bookman Old Style"/>
          <w:sz w:val="22"/>
          <w:szCs w:val="22"/>
        </w:rPr>
        <w:tab/>
        <w:t xml:space="preserve">Doan </w:t>
      </w:r>
      <w:proofErr w:type="spellStart"/>
      <w:r w:rsidRPr="007776AE">
        <w:rPr>
          <w:rFonts w:ascii="Bookman Old Style" w:hAnsi="Bookman Old Style"/>
          <w:sz w:val="22"/>
          <w:szCs w:val="22"/>
        </w:rPr>
        <w:t>Falltrik</w:t>
      </w:r>
      <w:proofErr w:type="spellEnd"/>
      <w:r w:rsidRPr="007776AE">
        <w:rPr>
          <w:rFonts w:ascii="Bookman Old Style" w:hAnsi="Bookman Old Style"/>
          <w:sz w:val="22"/>
          <w:szCs w:val="22"/>
        </w:rPr>
        <w:t>, PPNPN;</w:t>
      </w:r>
    </w:p>
    <w:p w14:paraId="61C084E8" w14:textId="77777777" w:rsidR="00B91B96" w:rsidRPr="007776AE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066EB5A4" w14:textId="696E220A" w:rsidR="00E90404" w:rsidRPr="007776AE" w:rsidRDefault="00422CD3" w:rsidP="00AC67BD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7776AE">
        <w:rPr>
          <w:rFonts w:ascii="Bookman Old Style" w:hAnsi="Bookman Old Style"/>
          <w:sz w:val="22"/>
          <w:szCs w:val="22"/>
        </w:rPr>
        <w:t>Untuk</w:t>
      </w:r>
      <w:proofErr w:type="spellEnd"/>
      <w:r w:rsidRPr="007776AE">
        <w:rPr>
          <w:rFonts w:ascii="Bookman Old Style" w:hAnsi="Bookman Old Style"/>
          <w:sz w:val="22"/>
          <w:szCs w:val="22"/>
        </w:rPr>
        <w:tab/>
        <w:t xml:space="preserve">: </w:t>
      </w:r>
      <w:r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06626B" w:rsidRPr="007776AE">
        <w:rPr>
          <w:rFonts w:ascii="Bookman Old Style" w:hAnsi="Bookman Old Style"/>
          <w:sz w:val="22"/>
          <w:szCs w:val="22"/>
        </w:rPr>
        <w:t>Mengikuti</w:t>
      </w:r>
      <w:proofErr w:type="spellEnd"/>
      <w:r w:rsidR="0006626B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kegiatan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pengantar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alih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tugas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pimpinan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Pengadilan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Tata Usaha Negara Padang yang di </w:t>
      </w:r>
      <w:proofErr w:type="spellStart"/>
      <w:r w:rsidR="004A4482">
        <w:rPr>
          <w:rFonts w:ascii="Bookman Old Style" w:hAnsi="Bookman Old Style"/>
          <w:sz w:val="22"/>
          <w:szCs w:val="22"/>
        </w:rPr>
        <w:t>promosikan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menjadi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4A4482">
        <w:rPr>
          <w:rFonts w:ascii="Bookman Old Style" w:hAnsi="Bookman Old Style"/>
          <w:sz w:val="22"/>
          <w:szCs w:val="22"/>
        </w:rPr>
        <w:t>tinggi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Pengadilan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Tinggi Tata Usaha Negara Medan</w:t>
      </w:r>
      <w:r w:rsidR="004A4482" w:rsidRPr="007776AE">
        <w:rPr>
          <w:rFonts w:ascii="Bookman Old Style" w:hAnsi="Bookman Old Style"/>
          <w:sz w:val="22"/>
          <w:szCs w:val="22"/>
        </w:rPr>
        <w:t xml:space="preserve"> </w:t>
      </w:r>
      <w:r w:rsidR="007776AE" w:rsidRPr="007776AE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tanggal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r w:rsidR="00BB5C73">
        <w:rPr>
          <w:rFonts w:ascii="Bookman Old Style" w:hAnsi="Bookman Old Style"/>
          <w:sz w:val="22"/>
          <w:szCs w:val="22"/>
        </w:rPr>
        <w:br/>
      </w:r>
      <w:r w:rsidR="004A4482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4A4482">
        <w:rPr>
          <w:rFonts w:ascii="Bookman Old Style" w:hAnsi="Bookman Old Style"/>
          <w:sz w:val="22"/>
          <w:szCs w:val="22"/>
        </w:rPr>
        <w:t>Desember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2023 di </w:t>
      </w:r>
      <w:proofErr w:type="spellStart"/>
      <w:r w:rsidR="004A4482">
        <w:rPr>
          <w:rFonts w:ascii="Bookman Old Style" w:hAnsi="Bookman Old Style"/>
          <w:sz w:val="22"/>
          <w:szCs w:val="22"/>
        </w:rPr>
        <w:t>Pengadilan</w:t>
      </w:r>
      <w:proofErr w:type="spellEnd"/>
      <w:r w:rsidR="004A4482">
        <w:rPr>
          <w:rFonts w:ascii="Bookman Old Style" w:hAnsi="Bookman Old Style"/>
          <w:sz w:val="22"/>
          <w:szCs w:val="22"/>
        </w:rPr>
        <w:t xml:space="preserve"> Tata Usaha Negara Padang.</w:t>
      </w:r>
    </w:p>
    <w:p w14:paraId="68294A6A" w14:textId="77777777" w:rsidR="007776AE" w:rsidRPr="007776AE" w:rsidRDefault="007776AE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24AEFCE9" w:rsidR="00CE5A2B" w:rsidRPr="007776AE" w:rsidRDefault="0006626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7776AE">
        <w:rPr>
          <w:rFonts w:ascii="Bookman Old Style" w:hAnsi="Bookman Old Style"/>
          <w:spacing w:val="-4"/>
          <w:sz w:val="22"/>
          <w:szCs w:val="22"/>
        </w:rPr>
        <w:tab/>
      </w:r>
      <w:r w:rsidRPr="007776AE">
        <w:rPr>
          <w:rFonts w:ascii="Bookman Old Style" w:hAnsi="Bookman Old Style"/>
          <w:spacing w:val="-4"/>
          <w:sz w:val="22"/>
          <w:szCs w:val="22"/>
        </w:rPr>
        <w:tab/>
      </w:r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7776AE">
        <w:rPr>
          <w:rFonts w:ascii="Bookman Old Style" w:hAnsi="Bookman Old Style"/>
          <w:spacing w:val="-4"/>
          <w:sz w:val="22"/>
          <w:szCs w:val="22"/>
        </w:rPr>
        <w:t>t</w:t>
      </w:r>
      <w:r w:rsidR="00CE5A2B" w:rsidRPr="007776AE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7776AE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7776AE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7776AE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1023D485" w:rsidR="00A9495E" w:rsidRPr="007776AE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 xml:space="preserve">    </w:t>
      </w:r>
      <w:r w:rsidR="0017747E" w:rsidRPr="007776AE">
        <w:rPr>
          <w:rFonts w:ascii="Bookman Old Style" w:hAnsi="Bookman Old Style"/>
          <w:sz w:val="22"/>
          <w:szCs w:val="22"/>
        </w:rPr>
        <w:t xml:space="preserve">Padang, </w:t>
      </w:r>
      <w:r w:rsidR="004A4482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4A4482">
        <w:rPr>
          <w:rFonts w:ascii="Bookman Old Style" w:hAnsi="Bookman Old Style"/>
          <w:sz w:val="22"/>
          <w:szCs w:val="22"/>
        </w:rPr>
        <w:t>Desember</w:t>
      </w:r>
      <w:proofErr w:type="spellEnd"/>
      <w:r w:rsidR="0017747E" w:rsidRPr="007776AE">
        <w:rPr>
          <w:rFonts w:ascii="Bookman Old Style" w:hAnsi="Bookman Old Style"/>
          <w:sz w:val="22"/>
          <w:szCs w:val="22"/>
        </w:rPr>
        <w:t xml:space="preserve"> </w:t>
      </w:r>
      <w:r w:rsidR="00A9495E" w:rsidRPr="007776AE">
        <w:rPr>
          <w:rFonts w:ascii="Bookman Old Style" w:hAnsi="Bookman Old Style"/>
          <w:sz w:val="22"/>
          <w:szCs w:val="22"/>
        </w:rPr>
        <w:t>2023</w:t>
      </w:r>
    </w:p>
    <w:p w14:paraId="70FD4838" w14:textId="2BB7A5F8" w:rsidR="00422CD3" w:rsidRPr="007776AE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ab/>
      </w:r>
      <w:r w:rsidR="004A4482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7776AE">
        <w:rPr>
          <w:rFonts w:ascii="Bookman Old Style" w:hAnsi="Bookman Old Style"/>
          <w:sz w:val="22"/>
          <w:szCs w:val="22"/>
        </w:rPr>
        <w:t>,</w:t>
      </w:r>
    </w:p>
    <w:p w14:paraId="3FC88FD8" w14:textId="47AA3AD6" w:rsidR="00422CD3" w:rsidRPr="007776AE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7776AE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7776AE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7776AE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7776AE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419E972B" w:rsidR="00550F02" w:rsidRPr="004A448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7776A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7776AE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4A4482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DDF917B" w14:textId="77777777" w:rsidR="009514A7" w:rsidRPr="007776AE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7776AE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7776AE" w:rsidRDefault="00087422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7EADBB8E" w14:textId="7C1A373E" w:rsidR="00FF6877" w:rsidRPr="007776AE" w:rsidRDefault="00FF6877" w:rsidP="007776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sectPr w:rsidR="00FF6877" w:rsidRPr="007776A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42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88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6626B"/>
    <w:rsid w:val="00075688"/>
    <w:rsid w:val="00077BFF"/>
    <w:rsid w:val="00083F6F"/>
    <w:rsid w:val="000860DA"/>
    <w:rsid w:val="00087422"/>
    <w:rsid w:val="000A3408"/>
    <w:rsid w:val="000D3A91"/>
    <w:rsid w:val="000E3ADF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4197F"/>
    <w:rsid w:val="00493DAE"/>
    <w:rsid w:val="004A2A1E"/>
    <w:rsid w:val="004A4482"/>
    <w:rsid w:val="004D0AF6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66923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776AE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4427B"/>
    <w:rsid w:val="009514A7"/>
    <w:rsid w:val="00994063"/>
    <w:rsid w:val="00997456"/>
    <w:rsid w:val="009A0091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6720D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B5C73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60EA"/>
    <w:rsid w:val="00EE734C"/>
    <w:rsid w:val="00EF368E"/>
    <w:rsid w:val="00F15BB1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2023-11-28T01:38:00Z</cp:lastPrinted>
  <dcterms:created xsi:type="dcterms:W3CDTF">2023-12-12T09:22:00Z</dcterms:created>
  <dcterms:modified xsi:type="dcterms:W3CDTF">2023-12-12T09:22:00Z</dcterms:modified>
</cp:coreProperties>
</file>