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E9F087B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6A4E4B">
        <w:rPr>
          <w:rFonts w:ascii="Bookman Old Style" w:hAnsi="Bookman Old Style"/>
          <w:bCs/>
        </w:rPr>
        <w:t xml:space="preserve">          </w:t>
      </w:r>
      <w:r w:rsidR="006971BD" w:rsidRPr="006971BD">
        <w:rPr>
          <w:rFonts w:ascii="Bookman Old Style" w:hAnsi="Bookman Old Style"/>
          <w:bCs/>
        </w:rPr>
        <w:t>/KPTA.W3-A/</w:t>
      </w:r>
      <w:r w:rsidR="00D61A72">
        <w:rPr>
          <w:rFonts w:ascii="Bookman Old Style" w:hAnsi="Bookman Old Style"/>
          <w:bCs/>
        </w:rPr>
        <w:t>DL1.5</w:t>
      </w:r>
      <w:r w:rsidR="006971BD" w:rsidRPr="006971BD">
        <w:rPr>
          <w:rFonts w:ascii="Bookman Old Style" w:hAnsi="Bookman Old Style"/>
          <w:bCs/>
        </w:rPr>
        <w:t>/</w:t>
      </w:r>
      <w:r w:rsidR="00621DB5">
        <w:rPr>
          <w:rFonts w:ascii="Bookman Old Style" w:hAnsi="Bookman Old Style"/>
          <w:bCs/>
        </w:rPr>
        <w:t>X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AED628D" w:rsidR="00422CD3" w:rsidRPr="00EA447C" w:rsidRDefault="00422CD3" w:rsidP="00EA447C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>bahwa</w:t>
      </w:r>
      <w:r w:rsidR="00EA447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A447C" w:rsidRPr="00EA447C">
        <w:rPr>
          <w:rFonts w:ascii="Bookman Old Style" w:hAnsi="Bookman Old Style"/>
          <w:sz w:val="21"/>
          <w:szCs w:val="21"/>
          <w:lang w:val="id-ID"/>
        </w:rPr>
        <w:t>Badan Strategi Kebijakan dan Diklat</w:t>
      </w:r>
      <w:r w:rsidR="00EA447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A447C" w:rsidRPr="00EA447C">
        <w:rPr>
          <w:rFonts w:ascii="Bookman Old Style" w:hAnsi="Bookman Old Style"/>
          <w:sz w:val="21"/>
          <w:szCs w:val="21"/>
          <w:lang w:val="id-ID"/>
        </w:rPr>
        <w:t>Hukum dan Peradilan Mahkamah Agung RI cq. Pusdiklat Teknis Peradilan</w:t>
      </w:r>
      <w:r w:rsidR="00EA447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A447C" w:rsidRPr="00EA447C">
        <w:rPr>
          <w:rFonts w:ascii="Bookman Old Style" w:hAnsi="Bookman Old Style"/>
          <w:sz w:val="21"/>
          <w:szCs w:val="21"/>
          <w:lang w:val="id-ID"/>
        </w:rPr>
        <w:t>menyelenggarakan Diklat II Program Pendidikan Calon Hakim (PPCH) Terpadu</w:t>
      </w:r>
      <w:r w:rsidR="00EA447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A447C" w:rsidRPr="00EA447C">
        <w:rPr>
          <w:rFonts w:ascii="Bookman Old Style" w:hAnsi="Bookman Old Style"/>
          <w:sz w:val="21"/>
          <w:szCs w:val="21"/>
          <w:lang w:val="id-ID"/>
        </w:rPr>
        <w:t>Peradilan Agama Angkatan IV Gelombang 3</w:t>
      </w:r>
      <w:r w:rsidR="00EA447C">
        <w:rPr>
          <w:rFonts w:ascii="Bookman Old Style" w:hAnsi="Bookman Old Style"/>
          <w:sz w:val="21"/>
          <w:szCs w:val="21"/>
        </w:rPr>
        <w:t xml:space="preserve">, dengan narasumber </w:t>
      </w:r>
      <w:r w:rsidR="006A4E4B">
        <w:rPr>
          <w:rFonts w:ascii="Bookman Old Style" w:hAnsi="Bookman Old Style"/>
          <w:sz w:val="21"/>
          <w:szCs w:val="21"/>
        </w:rPr>
        <w:t xml:space="preserve">antara lain </w:t>
      </w:r>
      <w:r w:rsidR="00EA447C">
        <w:rPr>
          <w:rFonts w:ascii="Bookman Old Style" w:hAnsi="Bookman Old Style"/>
          <w:sz w:val="21"/>
          <w:szCs w:val="21"/>
        </w:rPr>
        <w:t>Ketua</w:t>
      </w:r>
      <w:r w:rsidR="006A4E4B">
        <w:rPr>
          <w:rFonts w:ascii="Bookman Old Style" w:hAnsi="Bookman Old Style"/>
          <w:sz w:val="21"/>
          <w:szCs w:val="21"/>
        </w:rPr>
        <w:t xml:space="preserve"> Pengadilan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CABE9F7" w14:textId="59C2D983" w:rsidR="00CB1DE4" w:rsidRPr="00627684" w:rsidRDefault="00422CD3" w:rsidP="00EA447C">
      <w:pPr>
        <w:tabs>
          <w:tab w:val="left" w:pos="1484"/>
          <w:tab w:val="left" w:pos="1843"/>
          <w:tab w:val="left" w:pos="1985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r w:rsidR="00EA447C">
        <w:rPr>
          <w:rFonts w:ascii="Bookman Old Style" w:hAnsi="Bookman Old Style"/>
          <w:sz w:val="21"/>
          <w:szCs w:val="21"/>
        </w:rPr>
        <w:t xml:space="preserve">Kepala Pusdiklat Teknis Peradilan Mahkamah Agung RI nomor 2123/BSDK.3/DL1.5/X/2024 tanggal 22 Oktober 2024 hal Permohonan sebagai pengajar 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170E6533" w14:textId="379D160F" w:rsidR="00621DB5" w:rsidRDefault="00422CD3" w:rsidP="00D61A72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Kepada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D61A72" w:rsidRPr="00621DB5">
        <w:rPr>
          <w:rFonts w:ascii="Bookman Old Style" w:hAnsi="Bookman Old Style"/>
          <w:noProof/>
          <w:sz w:val="21"/>
          <w:szCs w:val="21"/>
        </w:rPr>
        <w:t>Dr. Abd. Hakim, M.H.I., NIP. 196108311987031003, Pembina Utama (IV/e), Ketua</w:t>
      </w:r>
      <w:r w:rsidR="00D61A72">
        <w:rPr>
          <w:rFonts w:ascii="Bookman Old Style" w:hAnsi="Bookman Old Style"/>
          <w:noProof/>
          <w:sz w:val="21"/>
          <w:szCs w:val="21"/>
        </w:rPr>
        <w:t>.</w:t>
      </w:r>
    </w:p>
    <w:p w14:paraId="37DBE637" w14:textId="77777777" w:rsidR="00D61A72" w:rsidRPr="00627684" w:rsidRDefault="00D61A72" w:rsidP="00D61A72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25F82498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Untuk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 w:rsidR="00D61A72">
        <w:rPr>
          <w:rFonts w:ascii="Bookman Old Style" w:hAnsi="Bookman Old Style"/>
          <w:sz w:val="21"/>
          <w:szCs w:val="21"/>
        </w:rPr>
        <w:t xml:space="preserve">Menjadi narasumber </w:t>
      </w:r>
      <w:r w:rsidR="00D61A72" w:rsidRPr="00EA447C">
        <w:rPr>
          <w:rFonts w:ascii="Bookman Old Style" w:hAnsi="Bookman Old Style"/>
          <w:sz w:val="21"/>
          <w:szCs w:val="21"/>
          <w:lang w:val="id-ID"/>
        </w:rPr>
        <w:t>Diklat II Program Pendidikan Calon Hakim (PPCH) Terpadu</w:t>
      </w:r>
      <w:r w:rsidR="00D61A72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D61A72" w:rsidRPr="00EA447C">
        <w:rPr>
          <w:rFonts w:ascii="Bookman Old Style" w:hAnsi="Bookman Old Style"/>
          <w:sz w:val="21"/>
          <w:szCs w:val="21"/>
          <w:lang w:val="id-ID"/>
        </w:rPr>
        <w:t xml:space="preserve">Peradilan Agama Angkatan IV Gelombang </w:t>
      </w:r>
      <w:r w:rsidR="00D61A72">
        <w:rPr>
          <w:rFonts w:ascii="Bookman Old Style" w:hAnsi="Bookman Old Style"/>
          <w:sz w:val="21"/>
          <w:szCs w:val="21"/>
          <w:lang w:val="id-ID"/>
        </w:rPr>
        <w:t xml:space="preserve">3 </w:t>
      </w:r>
      <w:r w:rsidR="000B5E8B">
        <w:rPr>
          <w:rFonts w:ascii="Bookman Old Style" w:hAnsi="Bookman Old Style"/>
          <w:sz w:val="21"/>
          <w:szCs w:val="21"/>
        </w:rPr>
        <w:t xml:space="preserve">pada tanggal </w:t>
      </w:r>
      <w:r w:rsidR="00D61A72">
        <w:rPr>
          <w:rFonts w:ascii="Bookman Old Style" w:hAnsi="Bookman Old Style"/>
          <w:sz w:val="21"/>
          <w:szCs w:val="21"/>
        </w:rPr>
        <w:br/>
        <w:t>30 Oktober</w:t>
      </w:r>
      <w:r w:rsidR="000B5E8B">
        <w:rPr>
          <w:rFonts w:ascii="Bookman Old Style" w:hAnsi="Bookman Old Style"/>
          <w:sz w:val="21"/>
          <w:szCs w:val="21"/>
        </w:rPr>
        <w:t xml:space="preserve"> s.d </w:t>
      </w:r>
      <w:r w:rsidR="00D61A72">
        <w:rPr>
          <w:rFonts w:ascii="Bookman Old Style" w:hAnsi="Bookman Old Style"/>
          <w:sz w:val="21"/>
          <w:szCs w:val="21"/>
        </w:rPr>
        <w:t>1 November</w:t>
      </w:r>
      <w:r w:rsidR="000B5E8B">
        <w:rPr>
          <w:rFonts w:ascii="Bookman Old Style" w:hAnsi="Bookman Old Style"/>
          <w:sz w:val="21"/>
          <w:szCs w:val="21"/>
        </w:rPr>
        <w:t xml:space="preserve"> 2024</w:t>
      </w:r>
      <w:r w:rsidR="00D61A72">
        <w:rPr>
          <w:rFonts w:ascii="Bookman Old Style" w:hAnsi="Bookman Old Style"/>
          <w:sz w:val="21"/>
          <w:szCs w:val="21"/>
        </w:rPr>
        <w:t xml:space="preserve"> di </w:t>
      </w:r>
      <w:r w:rsidR="00D61A72" w:rsidRPr="00D61A72">
        <w:rPr>
          <w:rFonts w:ascii="Bookman Old Style" w:hAnsi="Bookman Old Style"/>
          <w:sz w:val="21"/>
          <w:szCs w:val="21"/>
        </w:rPr>
        <w:t>Pusdiklat Mahkamah Agung RI, Megamendung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2B3AC11D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biaya yang timbul dalam kegiatan ini dibebankan kepada </w:t>
      </w:r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DIPA </w:t>
      </w:r>
      <w:r w:rsidR="00D61A72">
        <w:rPr>
          <w:rFonts w:ascii="Bookman Old Style" w:hAnsi="Bookman Old Style"/>
          <w:sz w:val="21"/>
          <w:szCs w:val="21"/>
        </w:rPr>
        <w:t>Pusdiklat Teknis Peradilan Mahkamah Agung RI</w:t>
      </w:r>
      <w:r w:rsidR="00CB1DE4">
        <w:rPr>
          <w:rFonts w:ascii="Bookman Old Style" w:hAnsi="Bookman Old Style"/>
          <w:sz w:val="21"/>
          <w:szCs w:val="21"/>
        </w:rPr>
        <w:t>.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24BD4E14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0B5E8B">
        <w:rPr>
          <w:rFonts w:ascii="Bookman Old Style" w:hAnsi="Bookman Old Style"/>
          <w:sz w:val="21"/>
          <w:szCs w:val="21"/>
        </w:rPr>
        <w:t xml:space="preserve">25 Oktober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24C5B177" w:rsidR="00422CD3" w:rsidRPr="00DB63D9" w:rsidRDefault="00CB1DE4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76EF0B13" w:rsidR="00422CD3" w:rsidRPr="00CB1DE4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CB1DE4">
        <w:rPr>
          <w:rFonts w:ascii="Bookman Old Style" w:hAnsi="Bookman Old Style"/>
          <w:sz w:val="21"/>
          <w:szCs w:val="21"/>
        </w:rPr>
        <w:t xml:space="preserve">Abd. </w:t>
      </w:r>
      <w:r w:rsidR="000B5E8B">
        <w:rPr>
          <w:rFonts w:ascii="Bookman Old Style" w:hAnsi="Bookman Old Style"/>
          <w:sz w:val="21"/>
          <w:szCs w:val="21"/>
        </w:rPr>
        <w:t>Hakim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6431A32" w14:textId="77777777" w:rsidR="00486B68" w:rsidRPr="00486B68" w:rsidRDefault="00486B68" w:rsidP="00486B6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  <w:r w:rsidRPr="00486B68">
        <w:rPr>
          <w:rFonts w:ascii="Bookman Old Style" w:hAnsi="Bookman Old Style"/>
          <w:noProof/>
          <w:sz w:val="20"/>
          <w:szCs w:val="20"/>
        </w:rPr>
        <w:t>Tembusan:</w:t>
      </w:r>
    </w:p>
    <w:p w14:paraId="7EADBB8E" w14:textId="0D85B7E9" w:rsidR="00FF6877" w:rsidRPr="00560CF3" w:rsidRDefault="00486B68" w:rsidP="00486B6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  <w:r w:rsidRPr="00486B68">
        <w:rPr>
          <w:rFonts w:ascii="Bookman Old Style" w:hAnsi="Bookman Old Style"/>
          <w:noProof/>
          <w:sz w:val="20"/>
          <w:szCs w:val="20"/>
        </w:rPr>
        <w:t xml:space="preserve">Yth. </w:t>
      </w:r>
      <w:r w:rsidR="00D61A72">
        <w:rPr>
          <w:rFonts w:ascii="Bookman Old Style" w:hAnsi="Bookman Old Style"/>
          <w:sz w:val="21"/>
          <w:szCs w:val="21"/>
        </w:rPr>
        <w:t>Kepala Pusdiklat Teknis Peradilan Mahkamah Agung RI</w:t>
      </w:r>
      <w:r w:rsidR="00D61A72">
        <w:rPr>
          <w:rFonts w:ascii="Bookman Old Style" w:hAnsi="Bookman Old Style"/>
          <w:sz w:val="21"/>
          <w:szCs w:val="21"/>
        </w:rPr>
        <w:t>.</w:t>
      </w: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B5E8B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3269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86B68"/>
    <w:rsid w:val="00493DAE"/>
    <w:rsid w:val="004E56B9"/>
    <w:rsid w:val="004E7CE2"/>
    <w:rsid w:val="004F58FA"/>
    <w:rsid w:val="00523E38"/>
    <w:rsid w:val="00537BC8"/>
    <w:rsid w:val="00560CF3"/>
    <w:rsid w:val="00561D35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1DB5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36DD9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B1DE4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1A72"/>
    <w:rsid w:val="00D65BC1"/>
    <w:rsid w:val="00D9156F"/>
    <w:rsid w:val="00DA4408"/>
    <w:rsid w:val="00DB63D9"/>
    <w:rsid w:val="00DC1AC7"/>
    <w:rsid w:val="00DC58A0"/>
    <w:rsid w:val="00DD3520"/>
    <w:rsid w:val="00DE1F01"/>
    <w:rsid w:val="00DE6023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A447C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2024-10-25T08:20:00Z</cp:lastPrinted>
  <dcterms:created xsi:type="dcterms:W3CDTF">2024-10-25T08:29:00Z</dcterms:created>
  <dcterms:modified xsi:type="dcterms:W3CDTF">2024-10-25T08:35:00Z</dcterms:modified>
</cp:coreProperties>
</file>