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24A8254B" w:rsidR="00EB7EA3" w:rsidRPr="008900CE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8900CE">
        <w:rPr>
          <w:rFonts w:ascii="Arial" w:hAnsi="Arial" w:cs="Arial"/>
          <w:sz w:val="22"/>
          <w:szCs w:val="22"/>
        </w:rPr>
        <w:t>Nomor</w:t>
      </w:r>
      <w:proofErr w:type="spellEnd"/>
      <w:r w:rsidRPr="008900CE">
        <w:rPr>
          <w:rFonts w:ascii="Arial" w:hAnsi="Arial" w:cs="Arial"/>
          <w:sz w:val="22"/>
          <w:szCs w:val="22"/>
        </w:rPr>
        <w:tab/>
        <w:t>:</w:t>
      </w:r>
      <w:r w:rsidRPr="008900CE">
        <w:rPr>
          <w:rFonts w:ascii="Arial" w:hAnsi="Arial" w:cs="Arial"/>
          <w:sz w:val="22"/>
          <w:szCs w:val="22"/>
          <w:lang w:val="id-ID"/>
        </w:rPr>
        <w:tab/>
      </w:r>
      <w:r w:rsidR="00D131D4" w:rsidRPr="00D131D4">
        <w:rPr>
          <w:rFonts w:ascii="Arial" w:hAnsi="Arial" w:cs="Arial"/>
          <w:color w:val="FFFFFF" w:themeColor="background1"/>
          <w:sz w:val="22"/>
          <w:szCs w:val="22"/>
        </w:rPr>
        <w:t>0000</w:t>
      </w:r>
      <w:r w:rsidR="008900CE" w:rsidRPr="008900CE">
        <w:rPr>
          <w:rFonts w:ascii="Arial" w:hAnsi="Arial" w:cs="Arial"/>
          <w:sz w:val="22"/>
          <w:szCs w:val="22"/>
        </w:rPr>
        <w:t>/KPTA.W3-A/DL1.1/</w:t>
      </w:r>
      <w:r w:rsidR="00D131D4">
        <w:rPr>
          <w:rFonts w:ascii="Arial" w:hAnsi="Arial" w:cs="Arial"/>
          <w:sz w:val="22"/>
          <w:szCs w:val="22"/>
        </w:rPr>
        <w:t>X</w:t>
      </w:r>
      <w:r w:rsidR="008900CE" w:rsidRPr="008900CE">
        <w:rPr>
          <w:rFonts w:ascii="Arial" w:hAnsi="Arial" w:cs="Arial"/>
          <w:sz w:val="22"/>
          <w:szCs w:val="22"/>
        </w:rPr>
        <w:t>/2024</w:t>
      </w:r>
      <w:r w:rsidRPr="008900CE">
        <w:rPr>
          <w:rFonts w:ascii="Arial" w:hAnsi="Arial" w:cs="Arial"/>
          <w:sz w:val="22"/>
          <w:szCs w:val="22"/>
        </w:rPr>
        <w:tab/>
      </w:r>
      <w:proofErr w:type="spellStart"/>
      <w:r w:rsidR="00D131D4">
        <w:rPr>
          <w:rFonts w:ascii="Arial" w:hAnsi="Arial" w:cs="Arial"/>
          <w:sz w:val="22"/>
          <w:szCs w:val="22"/>
        </w:rPr>
        <w:t>Oktober</w:t>
      </w:r>
      <w:proofErr w:type="spellEnd"/>
      <w:r w:rsidR="00500EB8" w:rsidRPr="008900CE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0FA4EA7F" w14:textId="5E4CC11E" w:rsidR="00D04373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D131D4" w:rsidRPr="00D131D4">
        <w:rPr>
          <w:rFonts w:ascii="Arial" w:hAnsi="Arial" w:cs="Arial"/>
          <w:spacing w:val="-2"/>
          <w:sz w:val="22"/>
          <w:szCs w:val="22"/>
        </w:rPr>
        <w:t>Evaluasi</w:t>
      </w:r>
      <w:proofErr w:type="spellEnd"/>
      <w:r w:rsidR="00D131D4" w:rsidRPr="00D131D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pacing w:val="-2"/>
          <w:sz w:val="22"/>
          <w:szCs w:val="22"/>
        </w:rPr>
        <w:t>Pasca</w:t>
      </w:r>
      <w:proofErr w:type="spellEnd"/>
      <w:r w:rsidR="00D131D4" w:rsidRPr="00D131D4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pacing w:val="-2"/>
          <w:sz w:val="22"/>
          <w:szCs w:val="22"/>
        </w:rPr>
        <w:t>Pelatihan</w:t>
      </w:r>
      <w:proofErr w:type="spellEnd"/>
      <w:r w:rsidR="00D131D4" w:rsidRPr="00D131D4">
        <w:rPr>
          <w:rFonts w:ascii="Arial" w:hAnsi="Arial" w:cs="Arial"/>
          <w:spacing w:val="-2"/>
          <w:sz w:val="22"/>
          <w:szCs w:val="22"/>
        </w:rPr>
        <w:t xml:space="preserve"> (</w:t>
      </w:r>
      <w:proofErr w:type="spellStart"/>
      <w:r w:rsidR="00D131D4" w:rsidRPr="00D131D4">
        <w:rPr>
          <w:rFonts w:ascii="Arial" w:hAnsi="Arial" w:cs="Arial"/>
          <w:spacing w:val="-2"/>
          <w:sz w:val="22"/>
          <w:szCs w:val="22"/>
        </w:rPr>
        <w:t>Survei</w:t>
      </w:r>
      <w:proofErr w:type="spellEnd"/>
      <w:r w:rsidR="00D131D4" w:rsidRPr="00D131D4">
        <w:rPr>
          <w:rFonts w:ascii="Arial" w:hAnsi="Arial" w:cs="Arial"/>
          <w:spacing w:val="-2"/>
          <w:sz w:val="22"/>
          <w:szCs w:val="22"/>
        </w:rPr>
        <w:t>)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24243633" w:rsidR="00EB7EA3" w:rsidRDefault="00D131D4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3B5A64DF" w14:textId="4BBFB414" w:rsidR="00EB7EA3" w:rsidRDefault="00D131D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daftar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terlampir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4FA2E973" w14:textId="2F50A9AE" w:rsidR="00D131D4" w:rsidRDefault="00397842" w:rsidP="00D131D4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 xml:space="preserve">Biro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Rekrutmen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Advokasi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>,</w:t>
      </w:r>
      <w:r w:rsidR="00D131D4"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Peningkatan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Kapasitas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Hakim</w:t>
      </w:r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Komisi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Yudisial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RI </w:t>
      </w:r>
      <w:proofErr w:type="spellStart"/>
      <w:r w:rsidR="00D131D4">
        <w:rPr>
          <w:rFonts w:ascii="Arial" w:hAnsi="Arial" w:cs="Arial"/>
          <w:sz w:val="22"/>
          <w:szCs w:val="22"/>
        </w:rPr>
        <w:t>Nomor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>261/RP/KH.01.01/10/2024</w:t>
      </w:r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tanggal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22 </w:t>
      </w:r>
      <w:proofErr w:type="spellStart"/>
      <w:r w:rsidR="00D131D4">
        <w:rPr>
          <w:rFonts w:ascii="Arial" w:hAnsi="Arial" w:cs="Arial"/>
          <w:sz w:val="22"/>
          <w:szCs w:val="22"/>
        </w:rPr>
        <w:t>Oktober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="00D131D4">
        <w:rPr>
          <w:rFonts w:ascii="Arial" w:hAnsi="Arial" w:cs="Arial"/>
          <w:sz w:val="22"/>
          <w:szCs w:val="22"/>
        </w:rPr>
        <w:t>perihal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sebagaimana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tersebut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D131D4">
        <w:rPr>
          <w:rFonts w:ascii="Arial" w:hAnsi="Arial" w:cs="Arial"/>
          <w:sz w:val="22"/>
          <w:szCs w:val="22"/>
        </w:rPr>
        <w:t>pokok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surat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131D4">
        <w:rPr>
          <w:rFonts w:ascii="Arial" w:hAnsi="Arial" w:cs="Arial"/>
          <w:sz w:val="22"/>
          <w:szCs w:val="22"/>
        </w:rPr>
        <w:t>terlampir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D131D4">
        <w:rPr>
          <w:rFonts w:ascii="Arial" w:hAnsi="Arial" w:cs="Arial"/>
          <w:sz w:val="22"/>
          <w:szCs w:val="22"/>
        </w:rPr>
        <w:t>dengan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ini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disampaikan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bahwa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d</w:t>
      </w:r>
      <w:r w:rsidR="00D131D4" w:rsidRPr="00D131D4">
        <w:rPr>
          <w:rFonts w:ascii="Arial" w:hAnsi="Arial" w:cs="Arial"/>
          <w:sz w:val="22"/>
          <w:szCs w:val="22"/>
        </w:rPr>
        <w:t>alam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rangka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evaluasi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pelaksanaan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Pelatihan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Eksplorasi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Pelanggaran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KEPPH “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Studi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Kasus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Laporan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Masyarakat di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Komisi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Yudisial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” yang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dilaksanakan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tanggal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14-17 Mei 2024 di</w:t>
      </w:r>
      <w:r w:rsidR="00D131D4"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 xml:space="preserve">Padang,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Komisi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Yudisial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bermaksud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mengadakan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survei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pengukuran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dampak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keberhasilan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pelatihan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dimaksud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>.</w:t>
      </w:r>
      <w:r w:rsidR="00D131D4">
        <w:rPr>
          <w:rFonts w:ascii="Arial" w:hAnsi="Arial" w:cs="Arial"/>
          <w:sz w:val="22"/>
          <w:szCs w:val="22"/>
        </w:rPr>
        <w:t xml:space="preserve"> </w:t>
      </w:r>
      <w:r w:rsidR="00D131D4" w:rsidRPr="00D131D4">
        <w:rPr>
          <w:rFonts w:ascii="Arial" w:hAnsi="Arial" w:cs="Arial"/>
          <w:sz w:val="22"/>
          <w:szCs w:val="22"/>
        </w:rPr>
        <w:t xml:space="preserve">Hakim yang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dijadikan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responden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tersebut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adalah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1 (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satu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) hakim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rekan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sejawat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dan 1 (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satu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unsur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pimpinan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atau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hakim senior</w:t>
      </w:r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dengan</w:t>
      </w:r>
      <w:proofErr w:type="spellEnd"/>
      <w:r w:rsid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>
        <w:rPr>
          <w:rFonts w:ascii="Arial" w:hAnsi="Arial" w:cs="Arial"/>
          <w:sz w:val="22"/>
          <w:szCs w:val="22"/>
        </w:rPr>
        <w:t>w</w:t>
      </w:r>
      <w:r w:rsidR="00D131D4" w:rsidRPr="00D131D4">
        <w:rPr>
          <w:rFonts w:ascii="Arial" w:hAnsi="Arial" w:cs="Arial"/>
          <w:sz w:val="22"/>
          <w:szCs w:val="22"/>
        </w:rPr>
        <w:t>aktu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pelaksanaan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survei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diperkirakan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sekitar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15-20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menit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untuk</w:t>
      </w:r>
      <w:proofErr w:type="spellEnd"/>
      <w:r w:rsidR="00D131D4" w:rsidRPr="00D131D4">
        <w:rPr>
          <w:rFonts w:ascii="Arial" w:hAnsi="Arial" w:cs="Arial"/>
          <w:sz w:val="22"/>
          <w:szCs w:val="22"/>
        </w:rPr>
        <w:t xml:space="preserve"> masing-masing </w:t>
      </w:r>
      <w:proofErr w:type="spellStart"/>
      <w:r w:rsidR="00D131D4" w:rsidRPr="00D131D4">
        <w:rPr>
          <w:rFonts w:ascii="Arial" w:hAnsi="Arial" w:cs="Arial"/>
          <w:sz w:val="22"/>
          <w:szCs w:val="22"/>
        </w:rPr>
        <w:t>responden</w:t>
      </w:r>
      <w:proofErr w:type="spellEnd"/>
      <w:r w:rsidR="00D131D4">
        <w:rPr>
          <w:rFonts w:ascii="Arial" w:hAnsi="Arial" w:cs="Arial"/>
          <w:sz w:val="22"/>
          <w:szCs w:val="22"/>
        </w:rPr>
        <w:t>.</w:t>
      </w:r>
    </w:p>
    <w:p w14:paraId="409BF812" w14:textId="3A88B46A" w:rsidR="00D131D4" w:rsidRDefault="00D131D4" w:rsidP="00D131D4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EF19561" w14:textId="6F2CE4E6" w:rsidR="00D131D4" w:rsidRDefault="00D131D4" w:rsidP="00D131D4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itu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kepada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memfasilitasi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pelaksanaan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survei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dilaksanakan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mulai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30 November 2024 pada 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 xml:space="preserve"> masing-masing.</w:t>
      </w:r>
    </w:p>
    <w:p w14:paraId="27A89653" w14:textId="77777777" w:rsidR="00D131D4" w:rsidRDefault="00D131D4" w:rsidP="00D131D4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DF791B" w14:textId="4DAF7BA7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5B32">
        <w:rPr>
          <w:rFonts w:ascii="Arial" w:hAnsi="Arial" w:cs="Arial"/>
          <w:sz w:val="22"/>
          <w:szCs w:val="22"/>
        </w:rPr>
        <w:t>perhatiannya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7920A7BB" w:rsidR="00EB7EA3" w:rsidRDefault="00D131D4" w:rsidP="00EB3C88">
      <w:pPr>
        <w:spacing w:line="280" w:lineRule="exact"/>
        <w:ind w:left="5954"/>
        <w:jc w:val="both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5D1FF8" w:rsidRPr="00EB3C88">
        <w:rPr>
          <w:rFonts w:ascii="Arial" w:hAnsi="Arial" w:cs="Arial"/>
          <w:sz w:val="22"/>
          <w:szCs w:val="22"/>
        </w:rPr>
        <w:t>Ketua</w:t>
      </w:r>
      <w:proofErr w:type="spellEnd"/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76B317CB" w:rsidR="00EB7EA3" w:rsidRDefault="00EB3C8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</w:t>
      </w:r>
      <w:r w:rsidR="00D131D4">
        <w:rPr>
          <w:rFonts w:ascii="Arial" w:hAnsi="Arial" w:cs="Arial"/>
          <w:sz w:val="22"/>
          <w:szCs w:val="22"/>
        </w:rPr>
        <w:t>laidin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8BD70B4" w14:textId="4CA49C74" w:rsidR="00A23AEF" w:rsidRPr="00D131D4" w:rsidRDefault="00D131D4" w:rsidP="00D131D4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D131D4">
        <w:rPr>
          <w:rFonts w:ascii="Arial" w:hAnsi="Arial" w:cs="Arial"/>
          <w:sz w:val="22"/>
          <w:szCs w:val="22"/>
        </w:rPr>
        <w:t>Ketua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Pengadilan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 w:rsidRPr="00D131D4">
        <w:rPr>
          <w:rFonts w:ascii="Arial" w:hAnsi="Arial" w:cs="Arial"/>
          <w:sz w:val="22"/>
          <w:szCs w:val="22"/>
        </w:rPr>
        <w:t>sebagai</w:t>
      </w:r>
      <w:proofErr w:type="spellEnd"/>
      <w:r w:rsidRPr="00D131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31D4">
        <w:rPr>
          <w:rFonts w:ascii="Arial" w:hAnsi="Arial" w:cs="Arial"/>
          <w:sz w:val="22"/>
          <w:szCs w:val="22"/>
        </w:rPr>
        <w:t>laporan</w:t>
      </w:r>
      <w:proofErr w:type="spellEnd"/>
      <w:r w:rsidRPr="00D131D4">
        <w:rPr>
          <w:rFonts w:ascii="Arial" w:hAnsi="Arial" w:cs="Arial"/>
          <w:sz w:val="22"/>
          <w:szCs w:val="22"/>
        </w:rPr>
        <w:t>).</w:t>
      </w:r>
    </w:p>
    <w:sectPr w:rsidR="00A23AEF" w:rsidRPr="00D131D4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9461A"/>
    <w:rsid w:val="001A1284"/>
    <w:rsid w:val="001F4FCA"/>
    <w:rsid w:val="00256AD1"/>
    <w:rsid w:val="002A62CD"/>
    <w:rsid w:val="002B14B0"/>
    <w:rsid w:val="002C2F57"/>
    <w:rsid w:val="002F098B"/>
    <w:rsid w:val="0034186A"/>
    <w:rsid w:val="00344550"/>
    <w:rsid w:val="00375F59"/>
    <w:rsid w:val="00397842"/>
    <w:rsid w:val="00465B32"/>
    <w:rsid w:val="00500EB8"/>
    <w:rsid w:val="00582EE4"/>
    <w:rsid w:val="005D1FF8"/>
    <w:rsid w:val="0062412D"/>
    <w:rsid w:val="00637BBE"/>
    <w:rsid w:val="00796F83"/>
    <w:rsid w:val="008900CE"/>
    <w:rsid w:val="00951652"/>
    <w:rsid w:val="00951FF0"/>
    <w:rsid w:val="00997CA6"/>
    <w:rsid w:val="009A27FE"/>
    <w:rsid w:val="00A01FA7"/>
    <w:rsid w:val="00A23AEF"/>
    <w:rsid w:val="00A6058A"/>
    <w:rsid w:val="00B01370"/>
    <w:rsid w:val="00B421D9"/>
    <w:rsid w:val="00BB37C9"/>
    <w:rsid w:val="00CC0161"/>
    <w:rsid w:val="00CC2704"/>
    <w:rsid w:val="00D04373"/>
    <w:rsid w:val="00D131D4"/>
    <w:rsid w:val="00D715F0"/>
    <w:rsid w:val="00DF5D4B"/>
    <w:rsid w:val="00E07EBB"/>
    <w:rsid w:val="00E523F4"/>
    <w:rsid w:val="00E93DD9"/>
    <w:rsid w:val="00EB3C88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Rifka Hidayat</cp:lastModifiedBy>
  <cp:revision>2</cp:revision>
  <cp:lastPrinted>2024-08-13T01:43:00Z</cp:lastPrinted>
  <dcterms:created xsi:type="dcterms:W3CDTF">2024-10-29T03:19:00Z</dcterms:created>
  <dcterms:modified xsi:type="dcterms:W3CDTF">2024-10-29T03:19:00Z</dcterms:modified>
  <dc:language>en-US</dc:language>
</cp:coreProperties>
</file>