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1DD5" w14:textId="77777777" w:rsidR="00CF3881" w:rsidRDefault="00B47CB2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19758E4" wp14:editId="6639EDE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BA64A9F" w14:textId="77777777" w:rsidR="00CF3881" w:rsidRDefault="00B47CB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5899239" w14:textId="77777777" w:rsidR="00CF3881" w:rsidRDefault="00B47CB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9BB7417" w14:textId="77777777" w:rsidR="00CF3881" w:rsidRDefault="00B47CB2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376178F6" w14:textId="77777777" w:rsidR="00CF3881" w:rsidRDefault="00B47CB2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>
        <w:rPr>
          <w:rFonts w:ascii="Bookman Old Style" w:hAnsi="Bookman Old Style" w:cs="Arial"/>
          <w:bCs/>
          <w:sz w:val="18"/>
          <w:szCs w:val="16"/>
        </w:rPr>
        <w:t>Kota Padang, Sum</w:t>
      </w:r>
      <w:r>
        <w:rPr>
          <w:rFonts w:ascii="Bookman Old Style" w:hAnsi="Bookman Old Style"/>
          <w:bCs/>
          <w:sz w:val="18"/>
          <w:szCs w:val="16"/>
        </w:rPr>
        <w:t xml:space="preserve">atera Barat 25171 </w:t>
      </w:r>
      <w:r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8"/>
          <w:szCs w:val="16"/>
          <w:lang w:val="en-GB"/>
        </w:rPr>
        <w:t>admin</w:t>
      </w:r>
      <w:r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14:paraId="316A50B5" w14:textId="77777777" w:rsidR="00CF3881" w:rsidRDefault="00B47CB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8B745" wp14:editId="674BB1AC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8.75pt;height:0pt;width:467.3pt;z-index:251659264;mso-width-relative:page;mso-height-relative:page;" filled="f" stroked="t" coordsize="21600,21600" o:gfxdata="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W/+RvVAAAABgEAAA8AAAAAAAAA&#10;AQAgAAAAIgAAAGRycy9kb3ducmV2LnhtbFBLAQIUABQAAAAIAIdO4kBoTq6t2wEAALsDAAAOAAAA&#10;AAAAAAEAIAAAACQ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6A6F357" w14:textId="7508A402" w:rsidR="00CF3881" w:rsidRDefault="00B47CB2">
      <w:pPr>
        <w:tabs>
          <w:tab w:val="left" w:pos="1148"/>
          <w:tab w:val="right" w:pos="9214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         </w:t>
      </w:r>
      <w:r w:rsidR="00480ED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/</w:t>
      </w:r>
      <w:r w:rsidR="006559F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PTA.W3-A/</w:t>
      </w:r>
      <w:r w:rsidR="00FC1BFB">
        <w:rPr>
          <w:rFonts w:ascii="Arial" w:hAnsi="Arial" w:cs="Arial"/>
          <w:sz w:val="22"/>
          <w:szCs w:val="22"/>
        </w:rPr>
        <w:t>KP8</w:t>
      </w:r>
      <w:r>
        <w:rPr>
          <w:rFonts w:ascii="Arial" w:hAnsi="Arial" w:cs="Arial"/>
          <w:sz w:val="22"/>
          <w:szCs w:val="22"/>
        </w:rPr>
        <w:t>.</w:t>
      </w:r>
      <w:r w:rsidR="00FC1BF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</w:t>
      </w:r>
      <w:r w:rsidR="00511EE8">
        <w:rPr>
          <w:rFonts w:ascii="Arial" w:hAnsi="Arial" w:cs="Arial"/>
          <w:sz w:val="22"/>
          <w:szCs w:val="22"/>
        </w:rPr>
        <w:t>XII</w:t>
      </w:r>
      <w:r>
        <w:rPr>
          <w:rFonts w:ascii="Arial" w:hAnsi="Arial" w:cs="Arial"/>
          <w:sz w:val="22"/>
          <w:szCs w:val="22"/>
        </w:rPr>
        <w:t>/202</w:t>
      </w:r>
      <w:r w:rsidR="00511EE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Padang</w:t>
      </w:r>
      <w:r w:rsidR="00511EE8">
        <w:rPr>
          <w:rFonts w:ascii="Arial" w:hAnsi="Arial" w:cs="Arial"/>
          <w:sz w:val="22"/>
          <w:szCs w:val="22"/>
        </w:rPr>
        <w:t xml:space="preserve">,   </w:t>
      </w:r>
      <w:proofErr w:type="gramEnd"/>
      <w:r w:rsidR="00511EE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1EE8"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 w:rsidR="00511EE8">
        <w:rPr>
          <w:rFonts w:ascii="Arial" w:hAnsi="Arial" w:cs="Arial"/>
          <w:sz w:val="22"/>
          <w:szCs w:val="22"/>
        </w:rPr>
        <w:t>3</w:t>
      </w:r>
    </w:p>
    <w:p w14:paraId="44E9F120" w14:textId="65694E79" w:rsidR="00480EDC" w:rsidRDefault="00480EDC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5DD2244D" w14:textId="4C25102A" w:rsidR="00CF3881" w:rsidRDefault="00B47CB2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EC5F61">
        <w:rPr>
          <w:rFonts w:ascii="Arial" w:hAnsi="Arial" w:cs="Arial"/>
          <w:sz w:val="22"/>
          <w:szCs w:val="22"/>
        </w:rPr>
        <w:t>1 (</w:t>
      </w:r>
      <w:proofErr w:type="spellStart"/>
      <w:r w:rsidR="00EC5F61">
        <w:rPr>
          <w:rFonts w:ascii="Arial" w:hAnsi="Arial" w:cs="Arial"/>
          <w:sz w:val="22"/>
          <w:szCs w:val="22"/>
        </w:rPr>
        <w:t>satu</w:t>
      </w:r>
      <w:proofErr w:type="spellEnd"/>
      <w:r w:rsidR="00EC5F61">
        <w:rPr>
          <w:rFonts w:ascii="Arial" w:hAnsi="Arial" w:cs="Arial"/>
          <w:sz w:val="22"/>
          <w:szCs w:val="22"/>
        </w:rPr>
        <w:t>) Lampiran</w:t>
      </w:r>
    </w:p>
    <w:p w14:paraId="61C773B0" w14:textId="632B2716" w:rsidR="00CF3881" w:rsidRDefault="00480EDC">
      <w:pPr>
        <w:tabs>
          <w:tab w:val="left" w:pos="1148"/>
          <w:tab w:val="left" w:pos="1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47CB2">
        <w:rPr>
          <w:rFonts w:ascii="Arial" w:hAnsi="Arial" w:cs="Arial"/>
          <w:sz w:val="22"/>
          <w:szCs w:val="22"/>
        </w:rPr>
        <w:t>al</w:t>
      </w:r>
      <w:r w:rsidR="00B47CB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FC1BFB">
        <w:rPr>
          <w:rFonts w:ascii="Arial" w:hAnsi="Arial" w:cs="Arial"/>
          <w:b/>
          <w:sz w:val="22"/>
          <w:szCs w:val="22"/>
        </w:rPr>
        <w:t>Usulan</w:t>
      </w:r>
      <w:proofErr w:type="spellEnd"/>
      <w:r w:rsidR="00FC1B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C1BFB">
        <w:rPr>
          <w:rFonts w:ascii="Arial" w:hAnsi="Arial" w:cs="Arial"/>
          <w:b/>
          <w:sz w:val="22"/>
          <w:szCs w:val="22"/>
        </w:rPr>
        <w:t>Reviu</w:t>
      </w:r>
      <w:proofErr w:type="spellEnd"/>
      <w:r w:rsidR="00FC1BFB">
        <w:rPr>
          <w:rFonts w:ascii="Arial" w:hAnsi="Arial" w:cs="Arial"/>
          <w:b/>
          <w:sz w:val="22"/>
          <w:szCs w:val="22"/>
        </w:rPr>
        <w:t xml:space="preserve"> </w:t>
      </w:r>
    </w:p>
    <w:p w14:paraId="3BAE1F59" w14:textId="77777777" w:rsidR="00CF3881" w:rsidRDefault="00B47CB2">
      <w:pPr>
        <w:tabs>
          <w:tab w:val="left" w:pos="1134"/>
          <w:tab w:val="left" w:pos="127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1F56F34" w14:textId="77777777" w:rsidR="00CF3881" w:rsidRDefault="00B47CB2">
      <w:pPr>
        <w:tabs>
          <w:tab w:val="left" w:pos="1148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FB7D782" w14:textId="77777777" w:rsidR="00CF3881" w:rsidRDefault="00CF3881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14:paraId="2AD38A38" w14:textId="3D8121A6" w:rsidR="00CF3881" w:rsidRDefault="00B47CB2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Yth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ab/>
      </w:r>
    </w:p>
    <w:p w14:paraId="106A40B7" w14:textId="7E99F3DE" w:rsidR="00CF3881" w:rsidRDefault="00B47CB2">
      <w:pPr>
        <w:tabs>
          <w:tab w:val="left" w:pos="126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Biro </w:t>
      </w:r>
      <w:proofErr w:type="spellStart"/>
      <w:r w:rsidR="002A5DF5">
        <w:rPr>
          <w:rFonts w:ascii="Arial" w:hAnsi="Arial" w:cs="Arial"/>
          <w:bCs/>
          <w:sz w:val="22"/>
          <w:szCs w:val="22"/>
        </w:rPr>
        <w:t>Perencanaan</w:t>
      </w:r>
      <w:proofErr w:type="spellEnd"/>
      <w:r w:rsidR="002A5DF5"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 w:rsidR="002A5DF5">
        <w:rPr>
          <w:rFonts w:ascii="Arial" w:hAnsi="Arial" w:cs="Arial"/>
          <w:bCs/>
          <w:sz w:val="22"/>
          <w:szCs w:val="22"/>
        </w:rPr>
        <w:t>Organisasi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Mahkamah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Agung RI</w:t>
      </w:r>
    </w:p>
    <w:p w14:paraId="04E80AB4" w14:textId="75078535" w:rsidR="00CF3881" w:rsidRDefault="00480EDC" w:rsidP="00480EDC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</w:t>
      </w:r>
      <w:r w:rsidR="00B47CB2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T</w:t>
      </w:r>
      <w:r w:rsidR="00B47CB2">
        <w:rPr>
          <w:rFonts w:ascii="Arial" w:hAnsi="Arial" w:cs="Arial"/>
          <w:bCs/>
          <w:sz w:val="22"/>
          <w:szCs w:val="22"/>
        </w:rPr>
        <w:t>empat</w:t>
      </w:r>
      <w:proofErr w:type="spellEnd"/>
      <w:proofErr w:type="gramEnd"/>
    </w:p>
    <w:p w14:paraId="54EF3F5B" w14:textId="77777777" w:rsidR="00CF3881" w:rsidRDefault="00B47CB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</w:p>
    <w:p w14:paraId="795E6716" w14:textId="77777777" w:rsidR="00CF3881" w:rsidRDefault="00B47CB2">
      <w:pPr>
        <w:jc w:val="both"/>
        <w:rPr>
          <w:sz w:val="22"/>
          <w:szCs w:val="22"/>
          <w:lang w:val="id-ID"/>
        </w:rPr>
      </w:pPr>
      <w:r>
        <w:rPr>
          <w:bCs/>
          <w:sz w:val="22"/>
          <w:szCs w:val="22"/>
        </w:rPr>
        <w:t xml:space="preserve">        </w:t>
      </w:r>
    </w:p>
    <w:p w14:paraId="3BEAACF0" w14:textId="1EB3E1A8" w:rsidR="00CF3881" w:rsidRDefault="002A5DF5" w:rsidP="00AA425E">
      <w:pPr>
        <w:spacing w:after="120" w:line="276" w:lineRule="auto"/>
        <w:ind w:firstLine="720"/>
        <w:jc w:val="both"/>
        <w:rPr>
          <w:rFonts w:ascii="Arial" w:hAnsi="Arial" w:cs="Arial"/>
          <w:lang w:val="en-GB"/>
        </w:rPr>
      </w:pP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Menindaklanjuti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Rekomendasi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Laporan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Hasil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Evaluasi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(LHE)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Akuntabilitas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Kinerja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Pengadilan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Tinggi Agama Padang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Tahun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2022 oleh Badan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Pengawasan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Mahkamah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Agung RI,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dimana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2A5DF5">
        <w:rPr>
          <w:rFonts w:ascii="Arial" w:hAnsi="Arial" w:cs="Arial"/>
          <w:sz w:val="22"/>
          <w:szCs w:val="22"/>
          <w:lang w:val="en-GB"/>
        </w:rPr>
        <w:t xml:space="preserve">salah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satu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2A5DF5">
        <w:rPr>
          <w:rFonts w:ascii="Arial" w:hAnsi="Arial" w:cs="Arial"/>
          <w:sz w:val="22"/>
          <w:szCs w:val="22"/>
          <w:lang w:val="en-GB"/>
        </w:rPr>
        <w:t>catatan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 AKIP</w:t>
      </w:r>
      <w:proofErr w:type="gramEnd"/>
      <w:r w:rsidRPr="002A5DF5">
        <w:rPr>
          <w:rFonts w:ascii="Arial" w:hAnsi="Arial" w:cs="Arial"/>
          <w:sz w:val="22"/>
          <w:szCs w:val="22"/>
          <w:lang w:val="en-GB"/>
        </w:rPr>
        <w:t xml:space="preserve"> PTA Padang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adalah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bahwa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pelaksanaan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pengukuran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kinerja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secara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formal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belum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optimal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dijadikan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sebagai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dasar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dalam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pemberian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pengurangan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tunjangan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kinerja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karena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pengurangan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tunjangan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kinerja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hanya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untuk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ASN non hakim.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Untuk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itu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bersama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ini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kami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kirimkan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surat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usulan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, agar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dilakukan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A5DF5">
        <w:rPr>
          <w:rFonts w:ascii="Arial" w:hAnsi="Arial" w:cs="Arial"/>
          <w:sz w:val="22"/>
          <w:szCs w:val="22"/>
          <w:lang w:val="en-GB"/>
        </w:rPr>
        <w:t>reviu</w:t>
      </w:r>
      <w:proofErr w:type="spellEnd"/>
      <w:r w:rsidRPr="002A5D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11EE8">
        <w:rPr>
          <w:rFonts w:ascii="Arial" w:hAnsi="Arial" w:cs="Arial"/>
          <w:sz w:val="22"/>
          <w:szCs w:val="22"/>
          <w:lang w:val="en-GB"/>
        </w:rPr>
        <w:t>sesuai</w:t>
      </w:r>
      <w:proofErr w:type="spellEnd"/>
      <w:r w:rsidR="00511EE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11EE8">
        <w:rPr>
          <w:rFonts w:ascii="Arial" w:hAnsi="Arial" w:cs="Arial"/>
          <w:sz w:val="22"/>
          <w:szCs w:val="22"/>
          <w:lang w:val="en-GB"/>
        </w:rPr>
        <w:t>rekomendasi</w:t>
      </w:r>
      <w:proofErr w:type="spellEnd"/>
      <w:r w:rsidR="00511EE8">
        <w:rPr>
          <w:rFonts w:ascii="Arial" w:hAnsi="Arial" w:cs="Arial"/>
          <w:sz w:val="22"/>
          <w:szCs w:val="22"/>
          <w:lang w:val="en-GB"/>
        </w:rPr>
        <w:t xml:space="preserve"> LHE </w:t>
      </w:r>
      <w:proofErr w:type="spellStart"/>
      <w:r w:rsidR="00511EE8">
        <w:rPr>
          <w:rFonts w:ascii="Arial" w:hAnsi="Arial" w:cs="Arial"/>
          <w:sz w:val="22"/>
          <w:szCs w:val="22"/>
          <w:lang w:val="en-GB"/>
        </w:rPr>
        <w:t>dari</w:t>
      </w:r>
      <w:proofErr w:type="spellEnd"/>
      <w:r w:rsidR="00511EE8">
        <w:rPr>
          <w:rFonts w:ascii="Arial" w:hAnsi="Arial" w:cs="Arial"/>
          <w:sz w:val="22"/>
          <w:szCs w:val="22"/>
          <w:lang w:val="en-GB"/>
        </w:rPr>
        <w:t xml:space="preserve"> Badan </w:t>
      </w:r>
      <w:proofErr w:type="spellStart"/>
      <w:r w:rsidR="00511EE8">
        <w:rPr>
          <w:rFonts w:ascii="Arial" w:hAnsi="Arial" w:cs="Arial"/>
          <w:sz w:val="22"/>
          <w:szCs w:val="22"/>
          <w:lang w:val="en-GB"/>
        </w:rPr>
        <w:t>Pengawasan</w:t>
      </w:r>
      <w:proofErr w:type="spellEnd"/>
      <w:r w:rsidR="00511EE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11EE8">
        <w:rPr>
          <w:rFonts w:ascii="Arial" w:hAnsi="Arial" w:cs="Arial"/>
          <w:sz w:val="22"/>
          <w:szCs w:val="22"/>
          <w:lang w:val="en-GB"/>
        </w:rPr>
        <w:t>Mahkamah</w:t>
      </w:r>
      <w:proofErr w:type="spellEnd"/>
      <w:r w:rsidR="00511EE8">
        <w:rPr>
          <w:rFonts w:ascii="Arial" w:hAnsi="Arial" w:cs="Arial"/>
          <w:sz w:val="22"/>
          <w:szCs w:val="22"/>
          <w:lang w:val="en-GB"/>
        </w:rPr>
        <w:t xml:space="preserve"> Agung RI </w:t>
      </w:r>
      <w:proofErr w:type="spellStart"/>
      <w:r w:rsidR="00511EE8">
        <w:rPr>
          <w:rFonts w:ascii="Arial" w:hAnsi="Arial" w:cs="Arial"/>
          <w:sz w:val="22"/>
          <w:szCs w:val="22"/>
          <w:lang w:val="en-GB"/>
        </w:rPr>
        <w:t>tersebut</w:t>
      </w:r>
      <w:proofErr w:type="spellEnd"/>
      <w:r w:rsidR="00EC5F61">
        <w:rPr>
          <w:rFonts w:ascii="Arial" w:hAnsi="Arial" w:cs="Arial"/>
          <w:sz w:val="22"/>
          <w:szCs w:val="22"/>
          <w:lang w:val="en-GB"/>
        </w:rPr>
        <w:t xml:space="preserve"> (LHE AKIP PTA Padang </w:t>
      </w:r>
      <w:proofErr w:type="spellStart"/>
      <w:r w:rsidR="00EC5F61">
        <w:rPr>
          <w:rFonts w:ascii="Arial" w:hAnsi="Arial" w:cs="Arial"/>
          <w:sz w:val="22"/>
          <w:szCs w:val="22"/>
          <w:lang w:val="en-GB"/>
        </w:rPr>
        <w:t>terlampir</w:t>
      </w:r>
      <w:proofErr w:type="spellEnd"/>
      <w:r w:rsidR="00EC5F61">
        <w:rPr>
          <w:rFonts w:ascii="Arial" w:hAnsi="Arial" w:cs="Arial"/>
          <w:sz w:val="22"/>
          <w:szCs w:val="22"/>
          <w:lang w:val="en-GB"/>
        </w:rPr>
        <w:t>).</w:t>
      </w:r>
    </w:p>
    <w:p w14:paraId="34F9484F" w14:textId="75CC0FE9" w:rsidR="00CF3881" w:rsidRDefault="00B47CB2">
      <w:pPr>
        <w:spacing w:after="120"/>
        <w:ind w:left="284" w:firstLine="402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</w:t>
      </w:r>
      <w:proofErr w:type="spellStart"/>
      <w:r w:rsidR="002A5DF5">
        <w:rPr>
          <w:rFonts w:ascii="Arial" w:hAnsi="Arial" w:cs="Arial"/>
          <w:lang w:val="en-GB"/>
        </w:rPr>
        <w:t>disampaikan</w:t>
      </w:r>
      <w:proofErr w:type="spellEnd"/>
      <w:r w:rsidR="002A5DF5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C5F61">
        <w:rPr>
          <w:rFonts w:ascii="Arial" w:hAnsi="Arial" w:cs="Arial"/>
        </w:rPr>
        <w:t>perhatiannya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  <w:lang w:val="id-ID"/>
        </w:rPr>
        <w:t>.</w:t>
      </w:r>
    </w:p>
    <w:p w14:paraId="5A57BF5C" w14:textId="77777777" w:rsidR="00CF3881" w:rsidRDefault="00CF3881">
      <w:pPr>
        <w:spacing w:after="120"/>
        <w:ind w:left="284" w:firstLine="402"/>
        <w:jc w:val="both"/>
        <w:rPr>
          <w:rFonts w:ascii="Arial" w:hAnsi="Arial" w:cs="Arial"/>
          <w:lang w:val="id-ID"/>
        </w:rPr>
      </w:pPr>
    </w:p>
    <w:p w14:paraId="73552341" w14:textId="77777777" w:rsidR="00CF3881" w:rsidRDefault="00CF3881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lang w:val="zh-CN"/>
        </w:rPr>
      </w:pPr>
    </w:p>
    <w:p w14:paraId="243677F7" w14:textId="152E7EB8" w:rsidR="00CF3881" w:rsidRPr="002A5DF5" w:rsidRDefault="002A5DF5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Ketua</w:t>
      </w:r>
      <w:proofErr w:type="spellEnd"/>
    </w:p>
    <w:p w14:paraId="58A5023D" w14:textId="77777777" w:rsidR="00CF3881" w:rsidRDefault="00CF3881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lang w:val="id-ID"/>
        </w:rPr>
      </w:pPr>
    </w:p>
    <w:p w14:paraId="4D53D140" w14:textId="77777777" w:rsidR="00CF3881" w:rsidRDefault="00CF3881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lang w:val="id-ID"/>
        </w:rPr>
      </w:pPr>
    </w:p>
    <w:p w14:paraId="238F5E17" w14:textId="77777777" w:rsidR="00CF3881" w:rsidRDefault="00CF3881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lang w:val="id-ID"/>
        </w:rPr>
      </w:pPr>
    </w:p>
    <w:p w14:paraId="4E196A07" w14:textId="77777777" w:rsidR="00CF3881" w:rsidRDefault="00CF3881">
      <w:pPr>
        <w:pStyle w:val="ListParagraph"/>
        <w:tabs>
          <w:tab w:val="left" w:pos="1778"/>
        </w:tabs>
        <w:ind w:left="6096"/>
        <w:jc w:val="both"/>
        <w:rPr>
          <w:rFonts w:ascii="Arial" w:hAnsi="Arial" w:cs="Arial"/>
          <w:lang w:val="id-ID"/>
        </w:rPr>
      </w:pPr>
    </w:p>
    <w:p w14:paraId="2A710A0D" w14:textId="5756CEB4" w:rsidR="00CF3881" w:rsidRPr="00FC1BFB" w:rsidRDefault="00B706E3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</w:rPr>
      </w:pPr>
      <w:r w:rsidRPr="00FC1BFB">
        <w:rPr>
          <w:rFonts w:ascii="Arial" w:hAnsi="Arial" w:cs="Arial"/>
          <w:b/>
        </w:rPr>
        <w:t>A</w:t>
      </w:r>
      <w:r w:rsidR="00480EDC">
        <w:rPr>
          <w:rFonts w:ascii="Arial" w:hAnsi="Arial" w:cs="Arial"/>
          <w:b/>
        </w:rPr>
        <w:t>bd</w:t>
      </w:r>
      <w:r w:rsidRPr="00FC1BFB">
        <w:rPr>
          <w:rFonts w:ascii="Arial" w:hAnsi="Arial" w:cs="Arial"/>
          <w:b/>
        </w:rPr>
        <w:t xml:space="preserve">. </w:t>
      </w:r>
      <w:proofErr w:type="spellStart"/>
      <w:r w:rsidR="00480EDC">
        <w:rPr>
          <w:rFonts w:ascii="Arial" w:hAnsi="Arial" w:cs="Arial"/>
          <w:b/>
        </w:rPr>
        <w:t>hamid</w:t>
      </w:r>
      <w:proofErr w:type="spellEnd"/>
      <w:r w:rsidR="00480EDC">
        <w:rPr>
          <w:rFonts w:ascii="Arial" w:hAnsi="Arial" w:cs="Arial"/>
          <w:b/>
        </w:rPr>
        <w:t xml:space="preserve"> </w:t>
      </w:r>
      <w:proofErr w:type="spellStart"/>
      <w:r w:rsidR="00480EDC">
        <w:rPr>
          <w:rFonts w:ascii="Arial" w:hAnsi="Arial" w:cs="Arial"/>
          <w:b/>
        </w:rPr>
        <w:t>pulungan</w:t>
      </w:r>
      <w:proofErr w:type="spellEnd"/>
    </w:p>
    <w:p w14:paraId="4D9B607A" w14:textId="77777777" w:rsidR="00CF3881" w:rsidRDefault="00CF3881">
      <w:pPr>
        <w:rPr>
          <w:rFonts w:ascii="Arial" w:hAnsi="Arial" w:cs="Arial"/>
        </w:rPr>
      </w:pPr>
    </w:p>
    <w:p w14:paraId="5CD0F44C" w14:textId="77777777" w:rsidR="00CF3881" w:rsidRDefault="00CF3881">
      <w:pPr>
        <w:rPr>
          <w:b/>
        </w:rPr>
      </w:pPr>
    </w:p>
    <w:p w14:paraId="5738E87E" w14:textId="77777777" w:rsidR="00CF3881" w:rsidRDefault="00CF3881"/>
    <w:p w14:paraId="3D3BFE4B" w14:textId="77777777" w:rsidR="00CF3881" w:rsidRDefault="00CF3881"/>
    <w:sectPr w:rsidR="00CF3881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9AE8" w14:textId="77777777" w:rsidR="00CE2B59" w:rsidRDefault="00CE2B59">
      <w:r>
        <w:separator/>
      </w:r>
    </w:p>
  </w:endnote>
  <w:endnote w:type="continuationSeparator" w:id="0">
    <w:p w14:paraId="30C766A9" w14:textId="77777777" w:rsidR="00CE2B59" w:rsidRDefault="00CE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C64B" w14:textId="77777777" w:rsidR="00CE2B59" w:rsidRDefault="00CE2B59">
      <w:r>
        <w:separator/>
      </w:r>
    </w:p>
  </w:footnote>
  <w:footnote w:type="continuationSeparator" w:id="0">
    <w:p w14:paraId="54744AEA" w14:textId="77777777" w:rsidR="00CE2B59" w:rsidRDefault="00CE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5A6"/>
    <w:multiLevelType w:val="multilevel"/>
    <w:tmpl w:val="0B6B4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CF"/>
    <w:rsid w:val="00122AB8"/>
    <w:rsid w:val="002A5DF5"/>
    <w:rsid w:val="00413A4D"/>
    <w:rsid w:val="00480EDC"/>
    <w:rsid w:val="00511EE8"/>
    <w:rsid w:val="005E3E6B"/>
    <w:rsid w:val="006559FC"/>
    <w:rsid w:val="00682DAF"/>
    <w:rsid w:val="008D2B76"/>
    <w:rsid w:val="00950DCF"/>
    <w:rsid w:val="00A213E6"/>
    <w:rsid w:val="00AA425E"/>
    <w:rsid w:val="00B16AA4"/>
    <w:rsid w:val="00B47CB2"/>
    <w:rsid w:val="00B706E3"/>
    <w:rsid w:val="00BC3996"/>
    <w:rsid w:val="00CE2B59"/>
    <w:rsid w:val="00CF3881"/>
    <w:rsid w:val="00E2350A"/>
    <w:rsid w:val="00E513FD"/>
    <w:rsid w:val="00EC5F61"/>
    <w:rsid w:val="00FB0386"/>
    <w:rsid w:val="00FC1BFB"/>
    <w:rsid w:val="41D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AF6984"/>
  <w15:docId w15:val="{983625E7-B92A-4EEF-B577-F0FE2B3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Yunita</dc:creator>
  <cp:lastModifiedBy>Elvi Yunita</cp:lastModifiedBy>
  <cp:revision>3</cp:revision>
  <cp:lastPrinted>2024-01-09T08:45:00Z</cp:lastPrinted>
  <dcterms:created xsi:type="dcterms:W3CDTF">2023-12-07T03:14:00Z</dcterms:created>
  <dcterms:modified xsi:type="dcterms:W3CDTF">2024-01-09T09:17:00Z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5A83DB6FA6214188A2080DE620B42B55_12</vt:lpwstr>
  </property>
</Properties>
</file>