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249" w14:textId="51A8C2CB" w:rsidR="00233533" w:rsidRPr="00504D40" w:rsidRDefault="00233533" w:rsidP="0023353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504D40">
        <w:rPr>
          <w:rFonts w:ascii="Bookman Old Style" w:hAnsi="Bookman Old Style"/>
          <w:b/>
          <w:bCs/>
          <w:sz w:val="24"/>
          <w:szCs w:val="24"/>
          <w:lang w:val="en-GB"/>
        </w:rPr>
        <w:t>SURAT PERJANJIAN</w:t>
      </w:r>
    </w:p>
    <w:p w14:paraId="5245D8FC" w14:textId="5CA22352" w:rsidR="00233533" w:rsidRPr="00504D40" w:rsidRDefault="00233533" w:rsidP="00233533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GB"/>
        </w:rPr>
      </w:pPr>
    </w:p>
    <w:p w14:paraId="5331F095" w14:textId="479B4D3A" w:rsidR="00233533" w:rsidRPr="00504D40" w:rsidRDefault="00233533" w:rsidP="00233533">
      <w:pPr>
        <w:spacing w:after="0" w:line="360" w:lineRule="auto"/>
        <w:jc w:val="center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Untuk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melaksanakan</w:t>
      </w:r>
      <w:proofErr w:type="spellEnd"/>
    </w:p>
    <w:p w14:paraId="2BEE8A6E" w14:textId="0729103E" w:rsidR="00233533" w:rsidRPr="00504D40" w:rsidRDefault="00233533" w:rsidP="00233533">
      <w:pPr>
        <w:spacing w:after="0" w:line="360" w:lineRule="auto"/>
        <w:jc w:val="center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Paket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Pekerjaan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Jasa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Lainnya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>:</w:t>
      </w:r>
    </w:p>
    <w:p w14:paraId="12F9F090" w14:textId="77777777" w:rsidR="00233533" w:rsidRPr="00504D40" w:rsidRDefault="00233533" w:rsidP="00233533">
      <w:pPr>
        <w:spacing w:after="0" w:line="360" w:lineRule="auto"/>
        <w:jc w:val="center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Pengadaan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Sewa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Mesin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Foto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Copy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Sewilayah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Hukum </w:t>
      </w:r>
    </w:p>
    <w:p w14:paraId="4D60BF17" w14:textId="3AE8E084" w:rsidR="00233533" w:rsidRPr="00504D40" w:rsidRDefault="00233533" w:rsidP="00233533">
      <w:pPr>
        <w:spacing w:after="0" w:line="360" w:lineRule="auto"/>
        <w:jc w:val="center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Pengadilan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Tinggi Agama Padang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Tahun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  <w:lang w:val="en-GB"/>
        </w:rPr>
        <w:t>Anggaran</w:t>
      </w:r>
      <w:proofErr w:type="spellEnd"/>
      <w:r w:rsidRPr="00504D40">
        <w:rPr>
          <w:rFonts w:ascii="Bookman Old Style" w:hAnsi="Bookman Old Style"/>
          <w:sz w:val="20"/>
          <w:szCs w:val="20"/>
          <w:lang w:val="en-GB"/>
        </w:rPr>
        <w:t xml:space="preserve"> 2024</w:t>
      </w:r>
    </w:p>
    <w:p w14:paraId="458FDB9D" w14:textId="479BF732" w:rsidR="00233533" w:rsidRPr="00504D40" w:rsidRDefault="00233533" w:rsidP="00233533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GB"/>
        </w:rPr>
      </w:pP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Nomor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>: W3-A/              /OT.01.1/XII/2023</w:t>
      </w:r>
    </w:p>
    <w:p w14:paraId="45671D0B" w14:textId="1FD20DB5" w:rsidR="00233533" w:rsidRPr="00504D40" w:rsidRDefault="00233533" w:rsidP="00233533">
      <w:pPr>
        <w:spacing w:after="0" w:line="360" w:lineRule="auto"/>
        <w:rPr>
          <w:rFonts w:ascii="Bookman Old Style" w:hAnsi="Bookman Old Style" w:cs="Arial"/>
          <w:sz w:val="20"/>
          <w:szCs w:val="20"/>
          <w:lang w:val="en-GB"/>
        </w:rPr>
      </w:pPr>
    </w:p>
    <w:p w14:paraId="5864A302" w14:textId="0806E433" w:rsidR="00233533" w:rsidRPr="00504D40" w:rsidRDefault="00233533" w:rsidP="00080B43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SURAT PERJANJIAN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ini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berikut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semua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lampirannya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(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selanjutnya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disebut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“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)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dibuat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ditandatangani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di Padang pada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hari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jumat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tangal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dua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puluh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sembilan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bulan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desember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tahun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dua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ribu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dua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puluh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>tiga</w:t>
      </w:r>
      <w:proofErr w:type="spellEnd"/>
      <w:r w:rsidR="00080B43" w:rsidRPr="00504D40">
        <w:rPr>
          <w:rFonts w:ascii="Bookman Old Style" w:hAnsi="Bookman Old Style"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antara</w:t>
      </w:r>
      <w:proofErr w:type="spellEnd"/>
      <w:r w:rsidR="00080B43" w:rsidRPr="00504D40">
        <w:rPr>
          <w:rFonts w:ascii="Bookman Old Style" w:hAnsi="Bookman Old Style" w:cs="Arial"/>
          <w:sz w:val="20"/>
          <w:szCs w:val="20"/>
          <w:lang w:val="en-GB"/>
        </w:rPr>
        <w:t>:</w:t>
      </w:r>
    </w:p>
    <w:p w14:paraId="0B6D3FF0" w14:textId="760518FD" w:rsidR="00080B43" w:rsidRPr="00504D40" w:rsidRDefault="00080B43" w:rsidP="005856AE">
      <w:pPr>
        <w:pStyle w:val="ListParagraph"/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 xml:space="preserve">Ismail, S. HI., M.A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selaku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Pejabat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Pembuat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Kontrak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, yang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bertindak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untuk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atas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nama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Pengadilan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Tinggi Agama Padang,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yangn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berkedudukan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di Jalan By Pass KM 24 Anak Air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Kel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.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Batipuh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Panjang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Kec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. Koto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Tanga</w:t>
      </w:r>
      <w:r w:rsidR="000A78A8" w:rsidRPr="00504D40">
        <w:rPr>
          <w:rFonts w:ascii="Bookman Old Style" w:hAnsi="Bookman Old Style" w:cs="Arial"/>
          <w:sz w:val="20"/>
          <w:szCs w:val="20"/>
          <w:lang w:val="en-GB"/>
        </w:rPr>
        <w:t>h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Padang,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berdasarkan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Surat Keputusan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Nomor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>……………</w:t>
      </w:r>
      <w:proofErr w:type="spellStart"/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>selanjutnya</w:t>
      </w:r>
      <w:proofErr w:type="spellEnd"/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>disebut</w:t>
      </w:r>
      <w:proofErr w:type="spellEnd"/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“</w:t>
      </w:r>
      <w:proofErr w:type="spellStart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Pejabat</w:t>
      </w:r>
      <w:proofErr w:type="spellEnd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Penandatangan</w:t>
      </w:r>
      <w:proofErr w:type="spellEnd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Kontrak</w:t>
      </w:r>
      <w:proofErr w:type="spellEnd"/>
      <w:r w:rsidR="009748FC"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”</w:t>
      </w:r>
      <w:r w:rsidR="009748FC" w:rsidRPr="00504D40">
        <w:rPr>
          <w:rFonts w:ascii="Bookman Old Style" w:hAnsi="Bookman Old Style" w:cs="Arial"/>
          <w:sz w:val="20"/>
          <w:szCs w:val="20"/>
          <w:lang w:val="en-GB"/>
        </w:rPr>
        <w:t xml:space="preserve"> dan</w:t>
      </w:r>
    </w:p>
    <w:p w14:paraId="06785856" w14:textId="6A416E7B" w:rsidR="009D49B8" w:rsidRPr="00504D40" w:rsidRDefault="009D49B8" w:rsidP="009D49B8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b/>
          <w:bCs/>
          <w:sz w:val="20"/>
          <w:szCs w:val="20"/>
          <w:lang w:val="en-GB"/>
        </w:rPr>
        <w:t>Khoerruman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,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Direktur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, yang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bertindak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untuk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dan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atas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nama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CV. ANUGRAH ARIF ARFAN, yang </w:t>
      </w:r>
      <w:proofErr w:type="spellStart"/>
      <w:r w:rsidRPr="00504D40">
        <w:rPr>
          <w:rFonts w:ascii="Bookman Old Style" w:hAnsi="Bookman Old Style" w:cs="Arial"/>
          <w:sz w:val="20"/>
          <w:szCs w:val="20"/>
          <w:lang w:val="en-GB"/>
        </w:rPr>
        <w:t>berkedudukan</w:t>
      </w:r>
      <w:proofErr w:type="spellEnd"/>
      <w:r w:rsidRPr="00504D40">
        <w:rPr>
          <w:rFonts w:ascii="Bookman Old Style" w:hAnsi="Bookman Old Style" w:cs="Arial"/>
          <w:sz w:val="20"/>
          <w:szCs w:val="20"/>
          <w:lang w:val="en-GB"/>
        </w:rPr>
        <w:t xml:space="preserve"> di </w:t>
      </w:r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Link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Babakan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RT 002/001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Kel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Gelam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Kec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Cipocok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Jaya Kota </w:t>
      </w:r>
      <w:proofErr w:type="spellStart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>Serang</w:t>
      </w:r>
      <w:proofErr w:type="spellEnd"/>
      <w:r w:rsidRPr="00504D40">
        <w:rPr>
          <w:rStyle w:val="Strong"/>
          <w:rFonts w:ascii="Bookman Old Style" w:hAnsi="Bookman Old Style" w:cs="Arial"/>
          <w:b w:val="0"/>
          <w:bCs w:val="0"/>
          <w:color w:val="212529"/>
          <w:sz w:val="20"/>
          <w:szCs w:val="20"/>
          <w:shd w:val="clear" w:color="auto" w:fill="FFFFFF"/>
        </w:rPr>
        <w:t xml:space="preserve"> Prov. Banten</w:t>
      </w:r>
      <w:r w:rsidRPr="00504D40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 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-</w:t>
      </w:r>
      <w:r w:rsidRPr="00504D40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Serang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(Kota) – Banten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berdasarkan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Akta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Pendirian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/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Anggaran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Dasar No. 1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tanggal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6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Desember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2019,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selanjutnya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disebut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r w:rsidRPr="00504D40">
        <w:rPr>
          <w:rFonts w:ascii="Bookman Old Style" w:hAnsi="Bookman Old Style" w:cs="Arial"/>
          <w:b/>
          <w:bCs/>
          <w:color w:val="212529"/>
          <w:sz w:val="20"/>
          <w:szCs w:val="20"/>
          <w:shd w:val="clear" w:color="auto" w:fill="FFFFFF"/>
        </w:rPr>
        <w:t>“Penyedia1”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.</w:t>
      </w:r>
    </w:p>
    <w:p w14:paraId="6B386063" w14:textId="094BEC67" w:rsidR="009D49B8" w:rsidRPr="00504D40" w:rsidRDefault="009D49B8" w:rsidP="009D49B8">
      <w:pPr>
        <w:spacing w:after="0" w:line="360" w:lineRule="auto"/>
        <w:ind w:left="-76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Para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pihak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menerangkan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terlebih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dahulu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bahwa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:</w:t>
      </w:r>
    </w:p>
    <w:p w14:paraId="40B8E0EB" w14:textId="7E29B7D3" w:rsidR="009D49B8" w:rsidRPr="00504D40" w:rsidRDefault="009D49B8" w:rsidP="009D49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Telah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diadakan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proses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pemilihan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penyedia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yang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telah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sesuai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dengan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dokumen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pemilihan</w:t>
      </w:r>
      <w:proofErr w:type="spellEnd"/>
    </w:p>
    <w:p w14:paraId="217E0793" w14:textId="6CEFBE99" w:rsidR="009D49B8" w:rsidRPr="00504D40" w:rsidRDefault="009D49B8" w:rsidP="009D49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Pejabat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Penandatangan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telah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menunjuk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penyedia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melalui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urat</w:t>
      </w:r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Penunjukan</w:t>
      </w:r>
      <w:proofErr w:type="spellEnd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Penyedia</w:t>
      </w:r>
      <w:proofErr w:type="spellEnd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Barang</w:t>
      </w:r>
      <w:proofErr w:type="spellEnd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/Jasa (SPPBJ) </w:t>
      </w:r>
      <w:proofErr w:type="spellStart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Nomor</w:t>
      </w:r>
      <w:proofErr w:type="spellEnd"/>
      <w:r w:rsidR="006A69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r w:rsidR="006A6990" w:rsidRPr="00504D40">
        <w:rPr>
          <w:rFonts w:ascii="Bookman Old Style" w:hAnsi="Bookman Old Style"/>
          <w:color w:val="212529"/>
          <w:sz w:val="20"/>
          <w:szCs w:val="20"/>
        </w:rPr>
        <w:t>3467/SEK.02.PTA.W3-A/PL1.1.6/XII/2023</w:t>
      </w:r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tanggal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29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Desember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2023,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untuk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melaksanakan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pekerjaan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sebagaimana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di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terangkan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dalam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Syarat-syarat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Umum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,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selanjutnya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disebut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 xml:space="preserve"> “Jasa </w:t>
      </w:r>
      <w:proofErr w:type="spellStart"/>
      <w:r w:rsidR="006A6990" w:rsidRPr="00504D40">
        <w:rPr>
          <w:rFonts w:ascii="Bookman Old Style" w:hAnsi="Bookman Old Style"/>
          <w:color w:val="212529"/>
          <w:sz w:val="20"/>
          <w:szCs w:val="20"/>
        </w:rPr>
        <w:t>Lainnya</w:t>
      </w:r>
      <w:proofErr w:type="spellEnd"/>
      <w:r w:rsidR="006A6990" w:rsidRPr="00504D40">
        <w:rPr>
          <w:rFonts w:ascii="Bookman Old Style" w:hAnsi="Bookman Old Style"/>
          <w:color w:val="212529"/>
          <w:sz w:val="20"/>
          <w:szCs w:val="20"/>
        </w:rPr>
        <w:t>”.</w:t>
      </w:r>
    </w:p>
    <w:p w14:paraId="446FDEE1" w14:textId="25C9EE9F" w:rsidR="005C2C29" w:rsidRPr="00504D40" w:rsidRDefault="005C2C29" w:rsidP="009D49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Penyedia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telah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menyatakan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kepada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Pejabat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Penandatangan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memenuhi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persyaratan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kualifikasi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memiliki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keahlian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professional, personal,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sumber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daya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teknis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serta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serta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telah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menyetujui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untuk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menyediakan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Jasa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Konsultansi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sesuai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dengan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persyaratan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>.</w:t>
      </w:r>
    </w:p>
    <w:p w14:paraId="4ED40508" w14:textId="30A0C59C" w:rsidR="005C2C29" w:rsidRPr="00504D40" w:rsidRDefault="005C2C29" w:rsidP="009D49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Pejabat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Penandatangan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penyedia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mengakui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menyatakan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bahwa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sehubungan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dengan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penandatangan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ini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 xml:space="preserve"> masing-masing </w:t>
      </w:r>
      <w:proofErr w:type="spellStart"/>
      <w:r w:rsidR="0067628B" w:rsidRPr="00504D40">
        <w:rPr>
          <w:rFonts w:ascii="Bookman Old Style" w:hAnsi="Bookman Old Style"/>
          <w:color w:val="212529"/>
          <w:sz w:val="20"/>
          <w:szCs w:val="20"/>
        </w:rPr>
        <w:t>pihak</w:t>
      </w:r>
      <w:proofErr w:type="spellEnd"/>
      <w:r w:rsidR="0067628B" w:rsidRPr="00504D40">
        <w:rPr>
          <w:rFonts w:ascii="Bookman Old Style" w:hAnsi="Bookman Old Style"/>
          <w:color w:val="212529"/>
          <w:sz w:val="20"/>
          <w:szCs w:val="20"/>
        </w:rPr>
        <w:t>:</w:t>
      </w:r>
    </w:p>
    <w:p w14:paraId="22C9C8E4" w14:textId="1BCD98A7" w:rsidR="0067628B" w:rsidRPr="00504D40" w:rsidRDefault="0067628B" w:rsidP="006762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/>
          <w:color w:val="212529"/>
          <w:sz w:val="20"/>
          <w:szCs w:val="20"/>
        </w:rPr>
        <w:t xml:space="preserve">Telah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senantiasa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diberikan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kesempatan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untuk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didampingi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oleh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advokat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>;</w:t>
      </w:r>
    </w:p>
    <w:p w14:paraId="3965ED93" w14:textId="23A58AE4" w:rsidR="0067628B" w:rsidRPr="00504D40" w:rsidRDefault="0067628B" w:rsidP="006762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Menandatangani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setelah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meneliti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secara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patut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>;</w:t>
      </w:r>
    </w:p>
    <w:p w14:paraId="20CE252C" w14:textId="3F06CFA1" w:rsidR="0067628B" w:rsidRPr="00504D40" w:rsidRDefault="0067628B" w:rsidP="006762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/>
          <w:color w:val="212529"/>
          <w:sz w:val="20"/>
          <w:szCs w:val="20"/>
        </w:rPr>
        <w:t xml:space="preserve">Telah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membaca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memahami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secara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penuh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>;</w:t>
      </w:r>
    </w:p>
    <w:p w14:paraId="03581E58" w14:textId="2D3A2103" w:rsidR="0067628B" w:rsidRPr="00504D40" w:rsidRDefault="0067628B" w:rsidP="006762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/>
          <w:color w:val="212529"/>
          <w:sz w:val="20"/>
          <w:szCs w:val="20"/>
        </w:rPr>
        <w:lastRenderedPageBreak/>
        <w:t xml:space="preserve">Telah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mendapatkan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kesempatan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memadai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untuk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memeriksa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mengkonfirmasi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semua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beserta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semua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fakta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kondisi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color w:val="212529"/>
          <w:sz w:val="20"/>
          <w:szCs w:val="20"/>
        </w:rPr>
        <w:t>terkait</w:t>
      </w:r>
      <w:proofErr w:type="spellEnd"/>
      <w:r w:rsidRPr="00504D40">
        <w:rPr>
          <w:rFonts w:ascii="Bookman Old Style" w:hAnsi="Bookman Old Style"/>
          <w:color w:val="212529"/>
          <w:sz w:val="20"/>
          <w:szCs w:val="20"/>
        </w:rPr>
        <w:t>;</w:t>
      </w:r>
    </w:p>
    <w:p w14:paraId="2A113BC5" w14:textId="55FD082A" w:rsidR="0067628B" w:rsidRPr="00504D40" w:rsidRDefault="0067628B" w:rsidP="0067628B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</w:t>
      </w:r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AKA OLEH KARENA ITU,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Pejabat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Penandatangan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Penyedia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dengan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ini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bersepakat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menyetujui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hal-hal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sebagai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berikut</w:t>
      </w:r>
      <w:proofErr w:type="spellEnd"/>
      <w:r w:rsidR="00B70674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:</w:t>
      </w:r>
    </w:p>
    <w:p w14:paraId="672F0D8B" w14:textId="132788FB" w:rsidR="00B70674" w:rsidRPr="00504D40" w:rsidRDefault="00B70674" w:rsidP="0067628B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EBEC5D8" w14:textId="6CEF9EE0" w:rsidR="00B70674" w:rsidRPr="00504D40" w:rsidRDefault="00B70674" w:rsidP="00B70674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1</w:t>
      </w:r>
    </w:p>
    <w:p w14:paraId="3FAEDF3A" w14:textId="2D0B5D3A" w:rsidR="00B70674" w:rsidRPr="00504D40" w:rsidRDefault="00B70674" w:rsidP="00B70674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Istilah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Ungkapan</w:t>
      </w:r>
      <w:proofErr w:type="spellEnd"/>
    </w:p>
    <w:p w14:paraId="28043B8F" w14:textId="456DAD59" w:rsidR="0003579F" w:rsidRPr="00504D40" w:rsidRDefault="0003579F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BA0055A" w14:textId="6341D6F7" w:rsidR="0003579F" w:rsidRPr="00504D40" w:rsidRDefault="0003579F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Peristilahan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ungkapan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dalam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Surat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Perjanjian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ini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memiliki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arti dan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makna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yang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sama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seperti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yang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tercantum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dalam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lampiran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ini</w:t>
      </w:r>
      <w:proofErr w:type="spellEnd"/>
    </w:p>
    <w:p w14:paraId="6FE0A874" w14:textId="18AB6B78" w:rsidR="0003579F" w:rsidRPr="00504D40" w:rsidRDefault="0003579F" w:rsidP="0003579F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0346A1DB" w14:textId="56DECF3B" w:rsidR="0003579F" w:rsidRPr="00504D40" w:rsidRDefault="0003579F" w:rsidP="0003579F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2</w:t>
      </w:r>
    </w:p>
    <w:p w14:paraId="3CC101A5" w14:textId="290BA630" w:rsidR="0003579F" w:rsidRPr="00504D40" w:rsidRDefault="0003579F" w:rsidP="0003579F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Ruang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Lingkup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Pekerjaan</w:t>
      </w:r>
      <w:proofErr w:type="spellEnd"/>
    </w:p>
    <w:p w14:paraId="3EF3536F" w14:textId="17D4948E" w:rsidR="0003579F" w:rsidRPr="00504D40" w:rsidRDefault="0003579F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153CD26" w14:textId="797A6640" w:rsidR="0003579F" w:rsidRPr="00504D40" w:rsidRDefault="0003579F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Pekerjaan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Sewa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Foto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Copy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sebanyak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20 (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dua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puluh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) unit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untuk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19 (Sembilan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Belas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)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satuan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kerja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sewilayah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hukum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Pengadilan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Tinggi Agama Padang</w:t>
      </w:r>
      <w:r w:rsidR="00C67D23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C67D23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meliputi</w:t>
      </w:r>
      <w:proofErr w:type="spellEnd"/>
      <w:r w:rsidR="00C67D23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:</w:t>
      </w:r>
    </w:p>
    <w:p w14:paraId="67B19C89" w14:textId="4CA3FAAD" w:rsidR="00C67D23" w:rsidRPr="00504D40" w:rsidRDefault="00C67D23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PTA Padang, PA Padang,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Pariaman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Batusangkar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Bukittinggi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Payakumbuh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Tanjung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Pati,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Sawahlunto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Solok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Padang Panjang, PA Muara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Labuh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Sijunjung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Kotobaru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Painan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Lubuk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Sikaping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Talu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Maninjau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Lubuk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Basung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PA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Pulau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Punjung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.</w:t>
      </w:r>
    </w:p>
    <w:p w14:paraId="49D48EF2" w14:textId="7A7CBA6B" w:rsidR="00C67D23" w:rsidRPr="00504D40" w:rsidRDefault="00C67D23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1E089947" w14:textId="17F00532" w:rsidR="00C67D23" w:rsidRPr="00504D40" w:rsidRDefault="00C67D23" w:rsidP="00960BE6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3</w:t>
      </w:r>
    </w:p>
    <w:p w14:paraId="6E041F69" w14:textId="34AA2C1A" w:rsidR="00C67D23" w:rsidRPr="00504D40" w:rsidRDefault="00C67D23" w:rsidP="00960BE6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Lokasi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Pekerjaan</w:t>
      </w:r>
      <w:proofErr w:type="spellEnd"/>
    </w:p>
    <w:p w14:paraId="7F6AAFD1" w14:textId="3AE7E4FB" w:rsidR="00C67D23" w:rsidRPr="00504D40" w:rsidRDefault="00C67D23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D4834FE" w14:textId="0C939274" w:rsidR="00C67D23" w:rsidRPr="00504D40" w:rsidRDefault="00C67D23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Lokasi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Pekerjaan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Pengadilan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Agama se Wilayah Hukum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Pengadilan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Tinggi Agama Padang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antara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lain:</w:t>
      </w:r>
    </w:p>
    <w:p w14:paraId="3024DC0D" w14:textId="43BC49EC" w:rsidR="00C67D23" w:rsidRPr="00504D40" w:rsidRDefault="00C67D23" w:rsidP="00960BE6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Kota 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Padang, 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Kota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Pariaman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Tanah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Datar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,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Kota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Bukittinggi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Kota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Payakumbuh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Lima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Puluhkota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Kota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Sawahlunto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Kota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S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olok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Kota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Padang Panjang,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Solok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Selatan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Sijunjung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Solok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Pesisir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Selatan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Pasaman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Pasaman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Barat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. Agama (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Matur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)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Agam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(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Lubuk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Basung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)</w:t>
      </w: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Kab</w:t>
      </w:r>
      <w:proofErr w:type="spellEnd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 w:rsidR="00960BE6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Darmasraya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.</w:t>
      </w:r>
    </w:p>
    <w:p w14:paraId="296CA858" w14:textId="488307FE" w:rsidR="00960BE6" w:rsidRPr="00504D40" w:rsidRDefault="00960BE6" w:rsidP="00960BE6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65D674D0" w14:textId="304D294A" w:rsidR="00960BE6" w:rsidRPr="00504D40" w:rsidRDefault="00960BE6" w:rsidP="00397690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4</w:t>
      </w:r>
    </w:p>
    <w:p w14:paraId="1B35D9C5" w14:textId="6F7A9126" w:rsidR="00960BE6" w:rsidRPr="00504D40" w:rsidRDefault="00960BE6" w:rsidP="00397690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Jenis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dan Nilai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</w:p>
    <w:p w14:paraId="4C1F4B00" w14:textId="77777777" w:rsidR="00397690" w:rsidRPr="00504D40" w:rsidRDefault="00397690" w:rsidP="00397690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3B6CAA6F" w14:textId="0DDC200A" w:rsidR="00960BE6" w:rsidRPr="00504D40" w:rsidRDefault="00960BE6" w:rsidP="003976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Jasa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lainnya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ini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menggunakan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Jenis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  <w:r w:rsidR="00397690"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Lumpsum</w:t>
      </w:r>
    </w:p>
    <w:p w14:paraId="5189113C" w14:textId="12D9A70E" w:rsidR="00397690" w:rsidRPr="00504D40" w:rsidRDefault="00397690" w:rsidP="0039769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lastRenderedPageBreak/>
        <w:t xml:space="preserve">Nilai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termasuk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Pajak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Pertambahan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Nilai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adalah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sebesar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Rp 1.318.680.000 (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satu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milyar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tiga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ratus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delapan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belas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juta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enam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ratus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delapan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puluh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ribu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rupiah)</w:t>
      </w:r>
    </w:p>
    <w:p w14:paraId="42EA8EA4" w14:textId="28A4E4E2" w:rsidR="00397690" w:rsidRPr="00504D40" w:rsidRDefault="00397690" w:rsidP="00397690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58ED789C" w14:textId="76A60301" w:rsidR="00397690" w:rsidRPr="00504D40" w:rsidRDefault="00397690" w:rsidP="00540ADD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Pasal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5</w:t>
      </w:r>
    </w:p>
    <w:p w14:paraId="59CE2C7B" w14:textId="48AD5B76" w:rsidR="00397690" w:rsidRPr="00504D40" w:rsidRDefault="00397690" w:rsidP="00540ADD">
      <w:pPr>
        <w:spacing w:after="0" w:line="360" w:lineRule="auto"/>
        <w:jc w:val="center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Dokumen</w:t>
      </w:r>
      <w:proofErr w:type="spellEnd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504D40"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  <w:t>Kontrak</w:t>
      </w:r>
      <w:proofErr w:type="spellEnd"/>
    </w:p>
    <w:p w14:paraId="3D9A9EE6" w14:textId="6FCEC002" w:rsidR="00397690" w:rsidRPr="00504D40" w:rsidRDefault="00397690" w:rsidP="00397690">
      <w:pPr>
        <w:spacing w:after="0" w:line="360" w:lineRule="auto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p w14:paraId="439ED659" w14:textId="77777777" w:rsidR="00397690" w:rsidRPr="00504D40" w:rsidRDefault="00397690" w:rsidP="00540ADD">
      <w:pPr>
        <w:pStyle w:val="ListParagraph"/>
        <w:numPr>
          <w:ilvl w:val="0"/>
          <w:numId w:val="6"/>
        </w:numPr>
        <w:spacing w:after="0" w:line="360" w:lineRule="auto"/>
        <w:ind w:left="448" w:hanging="448"/>
        <w:jc w:val="both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Dokumen-dokumen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b</w:t>
      </w:r>
      <w:proofErr w:type="spellStart"/>
      <w:r w:rsidRPr="00504D40">
        <w:rPr>
          <w:rFonts w:ascii="Bookman Old Style" w:hAnsi="Bookman Old Style"/>
          <w:sz w:val="20"/>
          <w:szCs w:val="20"/>
        </w:rPr>
        <w:t>erikut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merupakan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satu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kesatuan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bagian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sz w:val="20"/>
          <w:szCs w:val="20"/>
        </w:rPr>
        <w:t>tidak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terpisahkan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dari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: </w:t>
      </w:r>
    </w:p>
    <w:p w14:paraId="5E73283F" w14:textId="77777777" w:rsidR="00397690" w:rsidRPr="00504D40" w:rsidRDefault="00397690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a. </w:t>
      </w:r>
      <w:proofErr w:type="spellStart"/>
      <w:r w:rsidRPr="00504D40">
        <w:rPr>
          <w:rFonts w:ascii="Bookman Old Style" w:hAnsi="Bookman Old Style"/>
          <w:sz w:val="20"/>
          <w:szCs w:val="20"/>
        </w:rPr>
        <w:t>adendum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504D40">
        <w:rPr>
          <w:rFonts w:ascii="Bookman Old Style" w:hAnsi="Bookman Old Style"/>
          <w:sz w:val="20"/>
          <w:szCs w:val="20"/>
        </w:rPr>
        <w:t>apabila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ada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); </w:t>
      </w:r>
    </w:p>
    <w:p w14:paraId="4A7EF18E" w14:textId="77777777" w:rsidR="00397690" w:rsidRPr="00504D40" w:rsidRDefault="00397690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b. </w:t>
      </w:r>
      <w:proofErr w:type="spellStart"/>
      <w:r w:rsidRPr="00504D40">
        <w:rPr>
          <w:rFonts w:ascii="Bookman Old Style" w:hAnsi="Bookman Old Style"/>
          <w:sz w:val="20"/>
          <w:szCs w:val="20"/>
        </w:rPr>
        <w:t>surat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perjanjian</w:t>
      </w:r>
      <w:proofErr w:type="spellEnd"/>
      <w:r w:rsidRPr="00504D40">
        <w:rPr>
          <w:rFonts w:ascii="Bookman Old Style" w:hAnsi="Bookman Old Style"/>
          <w:sz w:val="20"/>
          <w:szCs w:val="20"/>
        </w:rPr>
        <w:t>/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; </w:t>
      </w:r>
    </w:p>
    <w:p w14:paraId="740F137C" w14:textId="77777777" w:rsidR="00397690" w:rsidRPr="00504D40" w:rsidRDefault="00397690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>c</w:t>
      </w:r>
      <w:r w:rsidRPr="00504D40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504D40">
        <w:rPr>
          <w:rFonts w:ascii="Bookman Old Style" w:hAnsi="Bookman Old Style"/>
          <w:sz w:val="20"/>
          <w:szCs w:val="20"/>
        </w:rPr>
        <w:t>syarat-syarat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khusus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>;</w:t>
      </w:r>
    </w:p>
    <w:p w14:paraId="51F84325" w14:textId="77777777" w:rsidR="00397690" w:rsidRPr="00504D40" w:rsidRDefault="00397690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>d</w:t>
      </w:r>
      <w:r w:rsidRPr="00504D40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504D40">
        <w:rPr>
          <w:rFonts w:ascii="Bookman Old Style" w:hAnsi="Bookman Old Style"/>
          <w:sz w:val="20"/>
          <w:szCs w:val="20"/>
        </w:rPr>
        <w:t>syarat-syarat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umum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>;</w:t>
      </w:r>
    </w:p>
    <w:p w14:paraId="4E92836E" w14:textId="3B8E2DED" w:rsidR="00DE621B" w:rsidRPr="00504D40" w:rsidRDefault="00397690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>e</w:t>
      </w:r>
      <w:r w:rsidRPr="00504D40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DE621B"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="00DE621B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E621B" w:rsidRPr="00504D40">
        <w:rPr>
          <w:rFonts w:ascii="Bookman Old Style" w:hAnsi="Bookman Old Style"/>
          <w:sz w:val="20"/>
          <w:szCs w:val="20"/>
        </w:rPr>
        <w:t>penawaran</w:t>
      </w:r>
      <w:proofErr w:type="spellEnd"/>
      <w:r w:rsidR="00DE621B" w:rsidRPr="00504D40">
        <w:rPr>
          <w:rFonts w:ascii="Bookman Old Style" w:hAnsi="Bookman Old Style"/>
          <w:sz w:val="20"/>
          <w:szCs w:val="20"/>
        </w:rPr>
        <w:t>;</w:t>
      </w:r>
    </w:p>
    <w:p w14:paraId="5884BC08" w14:textId="105CA8C3" w:rsidR="00DE621B" w:rsidRPr="00504D40" w:rsidRDefault="00DE621B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f. </w:t>
      </w:r>
      <w:proofErr w:type="spellStart"/>
      <w:r w:rsidRPr="00504D40">
        <w:rPr>
          <w:rFonts w:ascii="Bookman Old Style" w:hAnsi="Bookman Old Style"/>
          <w:sz w:val="20"/>
          <w:szCs w:val="20"/>
        </w:rPr>
        <w:t>spesifikasi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teknis</w:t>
      </w:r>
      <w:proofErr w:type="spellEnd"/>
      <w:r w:rsidRPr="00504D40">
        <w:rPr>
          <w:rFonts w:ascii="Bookman Old Style" w:hAnsi="Bookman Old Style"/>
          <w:sz w:val="20"/>
          <w:szCs w:val="20"/>
        </w:rPr>
        <w:t>;</w:t>
      </w:r>
    </w:p>
    <w:p w14:paraId="4DC2F31E" w14:textId="6E1EE2AE" w:rsidR="00DE621B" w:rsidRPr="00504D40" w:rsidRDefault="00DE621B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g. </w:t>
      </w:r>
      <w:proofErr w:type="spellStart"/>
      <w:r w:rsidRPr="00504D40">
        <w:rPr>
          <w:rFonts w:ascii="Bookman Old Style" w:hAnsi="Bookman Old Style"/>
          <w:sz w:val="20"/>
          <w:szCs w:val="20"/>
        </w:rPr>
        <w:t>gambar-gambar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504D40">
        <w:rPr>
          <w:rFonts w:ascii="Bookman Old Style" w:hAnsi="Bookman Old Style"/>
          <w:sz w:val="20"/>
          <w:szCs w:val="20"/>
        </w:rPr>
        <w:t>bila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ada</w:t>
      </w:r>
      <w:proofErr w:type="spellEnd"/>
      <w:r w:rsidRPr="00504D40">
        <w:rPr>
          <w:rFonts w:ascii="Bookman Old Style" w:hAnsi="Bookman Old Style"/>
          <w:sz w:val="20"/>
          <w:szCs w:val="20"/>
        </w:rPr>
        <w:t>);</w:t>
      </w:r>
    </w:p>
    <w:p w14:paraId="31EB15BD" w14:textId="7A96CD4C" w:rsidR="00DE621B" w:rsidRPr="00504D40" w:rsidRDefault="00DE621B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h. daftar </w:t>
      </w:r>
      <w:proofErr w:type="spellStart"/>
      <w:r w:rsidRPr="00504D40">
        <w:rPr>
          <w:rFonts w:ascii="Bookman Old Style" w:hAnsi="Bookman Old Style"/>
          <w:sz w:val="20"/>
          <w:szCs w:val="20"/>
        </w:rPr>
        <w:t>kuantitas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harga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504D40">
        <w:rPr>
          <w:rFonts w:ascii="Bookman Old Style" w:hAnsi="Bookman Old Style"/>
          <w:sz w:val="20"/>
          <w:szCs w:val="20"/>
        </w:rPr>
        <w:t>bila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ada</w:t>
      </w:r>
      <w:proofErr w:type="spellEnd"/>
      <w:r w:rsidRPr="00504D40">
        <w:rPr>
          <w:rFonts w:ascii="Bookman Old Style" w:hAnsi="Bookman Old Style"/>
          <w:sz w:val="20"/>
          <w:szCs w:val="20"/>
        </w:rPr>
        <w:t>);</w:t>
      </w:r>
    </w:p>
    <w:p w14:paraId="2C289527" w14:textId="14B2DB63" w:rsidR="00DE621B" w:rsidRPr="00504D40" w:rsidRDefault="00DE621B" w:rsidP="00540ADD">
      <w:pPr>
        <w:pStyle w:val="ListParagraph"/>
        <w:spacing w:after="0" w:line="360" w:lineRule="auto"/>
        <w:ind w:left="4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.  </w:t>
      </w:r>
      <w:proofErr w:type="spellStart"/>
      <w:r w:rsidRPr="00504D40">
        <w:rPr>
          <w:rFonts w:ascii="Bookman Old Style" w:hAnsi="Bookman Old Style"/>
          <w:sz w:val="20"/>
          <w:szCs w:val="20"/>
        </w:rPr>
        <w:t>k</w:t>
      </w:r>
      <w:r w:rsidR="00397690" w:rsidRPr="00504D40">
        <w:rPr>
          <w:rFonts w:ascii="Bookman Old Style" w:hAnsi="Bookman Old Style"/>
          <w:sz w:val="20"/>
          <w:szCs w:val="20"/>
        </w:rPr>
        <w:t>erangka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</w:t>
      </w:r>
      <w:r w:rsidR="00397690" w:rsidRPr="00504D40">
        <w:rPr>
          <w:rFonts w:ascii="Bookman Old Style" w:hAnsi="Bookman Old Style"/>
          <w:sz w:val="20"/>
          <w:szCs w:val="20"/>
        </w:rPr>
        <w:t>cuan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</w:t>
      </w:r>
      <w:r w:rsidR="00397690" w:rsidRPr="00504D40">
        <w:rPr>
          <w:rFonts w:ascii="Bookman Old Style" w:hAnsi="Bookman Old Style"/>
          <w:sz w:val="20"/>
          <w:szCs w:val="20"/>
        </w:rPr>
        <w:t>erja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>;</w:t>
      </w:r>
    </w:p>
    <w:p w14:paraId="146635A6" w14:textId="641F1364" w:rsidR="00C67D23" w:rsidRPr="00504D40" w:rsidRDefault="00DE621B" w:rsidP="00540ADD">
      <w:pPr>
        <w:pStyle w:val="ListParagraph"/>
        <w:spacing w:after="0" w:line="360" w:lineRule="auto"/>
        <w:ind w:left="714" w:hanging="238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j. </w:t>
      </w:r>
      <w:r w:rsidR="00540ADD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7690"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7690" w:rsidRPr="00504D40">
        <w:rPr>
          <w:rFonts w:ascii="Bookman Old Style" w:hAnsi="Bookman Old Style"/>
          <w:sz w:val="20"/>
          <w:szCs w:val="20"/>
        </w:rPr>
        <w:t>lainnya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7690" w:rsidRPr="00504D40">
        <w:rPr>
          <w:rFonts w:ascii="Bookman Old Style" w:hAnsi="Bookman Old Style"/>
          <w:sz w:val="20"/>
          <w:szCs w:val="20"/>
        </w:rPr>
        <w:t>seperti</w:t>
      </w:r>
      <w:proofErr w:type="spellEnd"/>
      <w:r w:rsidR="00397690" w:rsidRPr="00504D40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504D40">
        <w:rPr>
          <w:rFonts w:ascii="Bookman Old Style" w:hAnsi="Bookman Old Style"/>
          <w:sz w:val="20"/>
          <w:szCs w:val="20"/>
        </w:rPr>
        <w:t>Jaminan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Pelaksanaan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</w:t>
      </w:r>
      <w:r w:rsidR="00397690" w:rsidRPr="00504D40">
        <w:rPr>
          <w:rFonts w:ascii="Bookman Old Style" w:hAnsi="Bookman Old Style"/>
          <w:sz w:val="20"/>
          <w:szCs w:val="20"/>
        </w:rPr>
        <w:t>SPPBJ,</w:t>
      </w:r>
      <w:r w:rsidRPr="00504D40">
        <w:rPr>
          <w:rFonts w:ascii="Bookman Old Style" w:hAnsi="Bookman Old Style"/>
          <w:sz w:val="20"/>
          <w:szCs w:val="20"/>
        </w:rPr>
        <w:t xml:space="preserve"> BAHP, BAPP</w:t>
      </w:r>
      <w:r w:rsidR="00397690" w:rsidRPr="00504D40">
        <w:rPr>
          <w:rFonts w:ascii="Bookman Old Style" w:hAnsi="Bookman Old Style"/>
          <w:sz w:val="20"/>
          <w:szCs w:val="20"/>
        </w:rPr>
        <w:t>;</w:t>
      </w:r>
    </w:p>
    <w:p w14:paraId="70DA854A" w14:textId="59FF3C43" w:rsidR="00540ADD" w:rsidRPr="00504D40" w:rsidRDefault="00540ADD" w:rsidP="00540ADD">
      <w:pPr>
        <w:pStyle w:val="ListParagraph"/>
        <w:spacing w:after="0" w:line="360" w:lineRule="auto"/>
        <w:ind w:left="420" w:hanging="392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dibuat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untuk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saling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menjelaskan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satu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sama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lain,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jika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terjadi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pertentangan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antara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suatu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dengan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lain </w:t>
      </w:r>
      <w:proofErr w:type="spellStart"/>
      <w:r w:rsidRPr="00504D40">
        <w:rPr>
          <w:rFonts w:ascii="Bookman Old Style" w:hAnsi="Bookman Old Style"/>
          <w:sz w:val="20"/>
          <w:szCs w:val="20"/>
        </w:rPr>
        <w:t>maka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sz w:val="20"/>
          <w:szCs w:val="20"/>
        </w:rPr>
        <w:t>berlaku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adalah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dokumen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sz w:val="20"/>
          <w:szCs w:val="20"/>
        </w:rPr>
        <w:t>lebih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tinggi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berdasarkan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urutan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hierarki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sebagaimana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dimaksud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Pr="00504D40">
        <w:rPr>
          <w:rFonts w:ascii="Bookman Old Style" w:hAnsi="Bookman Old Style"/>
          <w:sz w:val="20"/>
          <w:szCs w:val="20"/>
        </w:rPr>
        <w:t>ayat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(1) </w:t>
      </w:r>
      <w:r w:rsidRPr="00504D40">
        <w:rPr>
          <w:rFonts w:ascii="Bookman Old Style" w:hAnsi="Bookman Old Style"/>
          <w:sz w:val="20"/>
          <w:szCs w:val="20"/>
        </w:rPr>
        <w:t xml:space="preserve">di </w:t>
      </w:r>
      <w:proofErr w:type="spellStart"/>
      <w:r w:rsidRPr="00504D40">
        <w:rPr>
          <w:rFonts w:ascii="Bookman Old Style" w:hAnsi="Bookman Old Style"/>
          <w:sz w:val="20"/>
          <w:szCs w:val="20"/>
        </w:rPr>
        <w:t>atas</w:t>
      </w:r>
      <w:proofErr w:type="spellEnd"/>
      <w:r w:rsidR="00816BCD" w:rsidRPr="00504D40">
        <w:rPr>
          <w:rFonts w:ascii="Bookman Old Style" w:hAnsi="Bookman Old Style"/>
          <w:sz w:val="20"/>
          <w:szCs w:val="20"/>
        </w:rPr>
        <w:t>.</w:t>
      </w:r>
    </w:p>
    <w:p w14:paraId="2FB7BF64" w14:textId="37362C21" w:rsidR="00816BCD" w:rsidRPr="00504D40" w:rsidRDefault="00816BCD" w:rsidP="00540ADD">
      <w:pPr>
        <w:pStyle w:val="ListParagraph"/>
        <w:spacing w:after="0" w:line="360" w:lineRule="auto"/>
        <w:ind w:left="420" w:hanging="392"/>
        <w:jc w:val="both"/>
        <w:rPr>
          <w:rFonts w:ascii="Bookman Old Style" w:hAnsi="Bookman Old Style"/>
          <w:sz w:val="20"/>
          <w:szCs w:val="20"/>
        </w:rPr>
      </w:pPr>
    </w:p>
    <w:p w14:paraId="3447CECC" w14:textId="66E83281" w:rsidR="00816BCD" w:rsidRPr="00504D40" w:rsidRDefault="00816BCD" w:rsidP="00816BCD">
      <w:pPr>
        <w:pStyle w:val="ListParagraph"/>
        <w:spacing w:after="0" w:line="360" w:lineRule="auto"/>
        <w:ind w:left="420" w:hanging="42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Pasal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6</w:t>
      </w:r>
    </w:p>
    <w:p w14:paraId="74E67E04" w14:textId="46550788" w:rsidR="00816BCD" w:rsidRPr="00504D40" w:rsidRDefault="00816BCD" w:rsidP="00816BCD">
      <w:pPr>
        <w:pStyle w:val="ListParagraph"/>
        <w:spacing w:after="0" w:line="360" w:lineRule="auto"/>
        <w:ind w:left="420" w:hanging="42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Hak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Kewajiban</w:t>
      </w:r>
      <w:proofErr w:type="spellEnd"/>
    </w:p>
    <w:p w14:paraId="470EB5E9" w14:textId="77777777" w:rsidR="00816BCD" w:rsidRPr="00504D40" w:rsidRDefault="00816BCD" w:rsidP="00816BCD">
      <w:pPr>
        <w:pStyle w:val="ListParagraph"/>
        <w:spacing w:after="0" w:line="360" w:lineRule="auto"/>
        <w:ind w:left="420" w:hanging="420"/>
        <w:jc w:val="center"/>
        <w:rPr>
          <w:rFonts w:ascii="Bookman Old Style" w:hAnsi="Bookman Old Style"/>
          <w:sz w:val="20"/>
          <w:szCs w:val="20"/>
        </w:rPr>
      </w:pPr>
    </w:p>
    <w:p w14:paraId="5BE4C227" w14:textId="77777777" w:rsidR="00816BCD" w:rsidRPr="00504D40" w:rsidRDefault="00816BCD" w:rsidP="00816BCD">
      <w:pPr>
        <w:pStyle w:val="ListParagraph"/>
        <w:spacing w:after="0" w:line="360" w:lineRule="auto"/>
        <w:ind w:left="420" w:hanging="43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Hak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kewajiban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timbal </w:t>
      </w:r>
      <w:proofErr w:type="spellStart"/>
      <w:r w:rsidRPr="00504D40">
        <w:rPr>
          <w:rFonts w:ascii="Bookman Old Style" w:hAnsi="Bookman Old Style"/>
          <w:sz w:val="20"/>
          <w:szCs w:val="20"/>
        </w:rPr>
        <w:t>balik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Pejabat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Penandtanganan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</w:t>
      </w:r>
    </w:p>
    <w:p w14:paraId="1B47DB25" w14:textId="56222366" w:rsidR="00816BCD" w:rsidRPr="00504D40" w:rsidRDefault="00816BCD" w:rsidP="00816BC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Penyedia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dinyatakan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Syarat-syarat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Umum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(SSUK)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Syarat-syarat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Khusus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(SSKK).</w:t>
      </w:r>
    </w:p>
    <w:p w14:paraId="6FDAB14E" w14:textId="33D0F18D" w:rsidR="00816BCD" w:rsidRPr="00504D40" w:rsidRDefault="00816BCD" w:rsidP="00540ADD">
      <w:pPr>
        <w:pStyle w:val="ListParagraph"/>
        <w:spacing w:after="0" w:line="360" w:lineRule="auto"/>
        <w:ind w:left="420" w:hanging="392"/>
        <w:jc w:val="both"/>
        <w:rPr>
          <w:rFonts w:ascii="Bookman Old Style" w:hAnsi="Bookman Old Style"/>
          <w:sz w:val="20"/>
          <w:szCs w:val="20"/>
        </w:rPr>
      </w:pPr>
    </w:p>
    <w:p w14:paraId="71CF7D92" w14:textId="1A658CC1" w:rsidR="00816BCD" w:rsidRPr="00504D40" w:rsidRDefault="00816BCD" w:rsidP="00816BCD">
      <w:pPr>
        <w:pStyle w:val="ListParagraph"/>
        <w:spacing w:after="0" w:line="360" w:lineRule="auto"/>
        <w:ind w:left="420" w:hanging="392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t>Pasal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7</w:t>
      </w:r>
    </w:p>
    <w:p w14:paraId="356C9E8B" w14:textId="0066F2BB" w:rsidR="00816BCD" w:rsidRPr="00504D40" w:rsidRDefault="00816BCD" w:rsidP="00816BCD">
      <w:pPr>
        <w:pStyle w:val="ListParagraph"/>
        <w:spacing w:after="0" w:line="360" w:lineRule="auto"/>
        <w:ind w:left="420" w:hanging="392"/>
        <w:jc w:val="center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Masa </w:t>
      </w:r>
      <w:proofErr w:type="spellStart"/>
      <w:r w:rsidRPr="00504D40">
        <w:rPr>
          <w:rFonts w:ascii="Bookman Old Style" w:hAnsi="Bookman Old Style"/>
          <w:sz w:val="20"/>
          <w:szCs w:val="20"/>
        </w:rPr>
        <w:t>Berlaku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</w:p>
    <w:p w14:paraId="57D3782C" w14:textId="66B6277E" w:rsidR="008F165C" w:rsidRPr="00504D40" w:rsidRDefault="008F165C" w:rsidP="008F165C">
      <w:pPr>
        <w:pStyle w:val="ListParagraph"/>
        <w:spacing w:after="0" w:line="360" w:lineRule="auto"/>
        <w:ind w:left="420" w:hanging="392"/>
        <w:rPr>
          <w:rFonts w:ascii="Bookman Old Style" w:hAnsi="Bookman Old Style"/>
          <w:sz w:val="20"/>
          <w:szCs w:val="20"/>
        </w:rPr>
      </w:pPr>
    </w:p>
    <w:p w14:paraId="7516021C" w14:textId="02E66A47" w:rsidR="008F165C" w:rsidRPr="00504D40" w:rsidRDefault="008F165C" w:rsidP="008F165C">
      <w:pPr>
        <w:pStyle w:val="ListParagraph"/>
        <w:spacing w:after="0" w:line="360" w:lineRule="auto"/>
        <w:ind w:left="-14"/>
        <w:jc w:val="both"/>
        <w:rPr>
          <w:rFonts w:ascii="Bookman Old Style" w:hAnsi="Bookman Old Style"/>
          <w:sz w:val="20"/>
          <w:szCs w:val="20"/>
        </w:rPr>
      </w:pPr>
      <w:r w:rsidRPr="00504D40">
        <w:rPr>
          <w:rFonts w:ascii="Bookman Old Style" w:hAnsi="Bookman Old Style"/>
          <w:sz w:val="20"/>
          <w:szCs w:val="20"/>
        </w:rPr>
        <w:t xml:space="preserve">Masa </w:t>
      </w:r>
      <w:proofErr w:type="spellStart"/>
      <w:r w:rsidRPr="00504D40">
        <w:rPr>
          <w:rFonts w:ascii="Bookman Old Style" w:hAnsi="Bookman Old Style"/>
          <w:sz w:val="20"/>
          <w:szCs w:val="20"/>
        </w:rPr>
        <w:t>berlaku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terhitung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sejak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tanggal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penandatanganan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sampai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dengan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selesainya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pekerjaan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terpenuhinya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seluruh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hak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kewajiban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para </w:t>
      </w:r>
      <w:proofErr w:type="spellStart"/>
      <w:r w:rsidRPr="00504D40">
        <w:rPr>
          <w:rFonts w:ascii="Bookman Old Style" w:hAnsi="Bookman Old Style"/>
          <w:sz w:val="20"/>
          <w:szCs w:val="20"/>
        </w:rPr>
        <w:t>pihak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sebagaimana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504D40">
        <w:rPr>
          <w:rFonts w:ascii="Bookman Old Style" w:hAnsi="Bookman Old Style"/>
          <w:sz w:val="20"/>
          <w:szCs w:val="20"/>
        </w:rPr>
        <w:t>atur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SSUK dan SSKK.</w:t>
      </w:r>
    </w:p>
    <w:p w14:paraId="5C87DA64" w14:textId="62D21BCD" w:rsidR="008F165C" w:rsidRPr="00504D40" w:rsidRDefault="008F165C" w:rsidP="008F165C">
      <w:pPr>
        <w:pStyle w:val="ListParagraph"/>
        <w:spacing w:after="0" w:line="360" w:lineRule="auto"/>
        <w:ind w:left="-14"/>
        <w:jc w:val="both"/>
        <w:rPr>
          <w:rFonts w:ascii="Bookman Old Style" w:hAnsi="Bookman Old Style"/>
          <w:sz w:val="20"/>
          <w:szCs w:val="20"/>
        </w:rPr>
      </w:pPr>
    </w:p>
    <w:p w14:paraId="3181606A" w14:textId="512308C0" w:rsidR="008F165C" w:rsidRPr="00504D40" w:rsidRDefault="008F165C" w:rsidP="008F165C">
      <w:pPr>
        <w:pStyle w:val="ListParagraph"/>
        <w:spacing w:after="0" w:line="360" w:lineRule="auto"/>
        <w:ind w:left="-1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04D40">
        <w:rPr>
          <w:rFonts w:ascii="Bookman Old Style" w:hAnsi="Bookman Old Style"/>
          <w:sz w:val="20"/>
          <w:szCs w:val="20"/>
        </w:rPr>
        <w:lastRenderedPageBreak/>
        <w:t>Dengan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demikian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Pejabat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Penandatangan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Penyedia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telah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bersepakat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untuk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menandatangani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ini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Pr="00504D40">
        <w:rPr>
          <w:rFonts w:ascii="Bookman Old Style" w:hAnsi="Bookman Old Style"/>
          <w:sz w:val="20"/>
          <w:szCs w:val="20"/>
        </w:rPr>
        <w:t>tanggal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tersebut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504D40">
        <w:rPr>
          <w:rFonts w:ascii="Bookman Old Style" w:hAnsi="Bookman Old Style"/>
          <w:sz w:val="20"/>
          <w:szCs w:val="20"/>
        </w:rPr>
        <w:t>atas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melaksanakan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Kontrak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sesuai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dengan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ketentuan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peraturan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perundang-undangan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504D40">
        <w:rPr>
          <w:rFonts w:ascii="Bookman Old Style" w:hAnsi="Bookman Old Style"/>
          <w:sz w:val="20"/>
          <w:szCs w:val="20"/>
        </w:rPr>
        <w:t>Republik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Indonesia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dibuat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dalam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2 (</w:t>
      </w:r>
      <w:proofErr w:type="spellStart"/>
      <w:r w:rsidRPr="00504D40">
        <w:rPr>
          <w:rFonts w:ascii="Bookman Old Style" w:hAnsi="Bookman Old Style"/>
          <w:sz w:val="20"/>
          <w:szCs w:val="20"/>
        </w:rPr>
        <w:t>dua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Pr="00504D40">
        <w:rPr>
          <w:rFonts w:ascii="Bookman Old Style" w:hAnsi="Bookman Old Style"/>
          <w:sz w:val="20"/>
          <w:szCs w:val="20"/>
        </w:rPr>
        <w:t>rangkap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masing-masing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dibubuhi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meterai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mempunyai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kekuatan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hukum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04D40">
        <w:rPr>
          <w:rFonts w:ascii="Bookman Old Style" w:hAnsi="Bookman Old Style"/>
          <w:sz w:val="20"/>
          <w:szCs w:val="20"/>
        </w:rPr>
        <w:t>sama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mengikat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bagi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para </w:t>
      </w:r>
      <w:proofErr w:type="spellStart"/>
      <w:r w:rsidRPr="00504D40">
        <w:rPr>
          <w:rFonts w:ascii="Bookman Old Style" w:hAnsi="Bookman Old Style"/>
          <w:sz w:val="20"/>
          <w:szCs w:val="20"/>
        </w:rPr>
        <w:t>pihak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04D40">
        <w:rPr>
          <w:rFonts w:ascii="Bookman Old Style" w:hAnsi="Bookman Old Style"/>
          <w:sz w:val="20"/>
          <w:szCs w:val="20"/>
        </w:rPr>
        <w:t>rangkap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yang lain </w:t>
      </w:r>
      <w:proofErr w:type="spellStart"/>
      <w:r w:rsidRPr="00504D40">
        <w:rPr>
          <w:rFonts w:ascii="Bookman Old Style" w:hAnsi="Bookman Old Style"/>
          <w:sz w:val="20"/>
          <w:szCs w:val="20"/>
        </w:rPr>
        <w:t>dapat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diperbanyak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sesuai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kebutuhan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tanpa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dibubuhi</w:t>
      </w:r>
      <w:proofErr w:type="spellEnd"/>
      <w:r w:rsidRPr="00504D4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04D40">
        <w:rPr>
          <w:rFonts w:ascii="Bookman Old Style" w:hAnsi="Bookman Old Style"/>
          <w:sz w:val="20"/>
          <w:szCs w:val="20"/>
        </w:rPr>
        <w:t>meterai</w:t>
      </w:r>
      <w:proofErr w:type="spellEnd"/>
      <w:r w:rsidRPr="00504D40">
        <w:rPr>
          <w:rFonts w:ascii="Bookman Old Style" w:hAnsi="Bookman Old Style"/>
          <w:sz w:val="20"/>
          <w:szCs w:val="20"/>
        </w:rPr>
        <w:t>.</w:t>
      </w:r>
    </w:p>
    <w:p w14:paraId="6ED91D8E" w14:textId="77777777" w:rsidR="008F165C" w:rsidRPr="00504D40" w:rsidRDefault="008F165C" w:rsidP="008F165C">
      <w:pPr>
        <w:pStyle w:val="ListParagraph"/>
        <w:spacing w:after="0" w:line="360" w:lineRule="auto"/>
        <w:ind w:left="420" w:hanging="392"/>
        <w:rPr>
          <w:rFonts w:ascii="Bookman Old Style" w:hAnsi="Bookman Old Style"/>
          <w:sz w:val="20"/>
          <w:szCs w:val="20"/>
        </w:rPr>
      </w:pPr>
    </w:p>
    <w:p w14:paraId="128F931E" w14:textId="77777777" w:rsidR="0003579F" w:rsidRPr="00504D40" w:rsidRDefault="0003579F" w:rsidP="0003579F">
      <w:pPr>
        <w:spacing w:after="0" w:line="360" w:lineRule="auto"/>
        <w:rPr>
          <w:rFonts w:ascii="Bookman Old Style" w:hAnsi="Bookman Old Style" w:cs="Arial"/>
          <w:color w:val="212529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82"/>
        <w:gridCol w:w="3870"/>
      </w:tblGrid>
      <w:tr w:rsidR="005306CA" w:rsidRPr="00504D40" w14:paraId="37FE298E" w14:textId="77777777" w:rsidTr="00AD2F1F">
        <w:tc>
          <w:tcPr>
            <w:tcW w:w="3982" w:type="dxa"/>
          </w:tcPr>
          <w:p w14:paraId="4B49A98C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Untuk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dan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atas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nama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Pejabat</w:t>
            </w:r>
            <w:proofErr w:type="spellEnd"/>
          </w:p>
          <w:p w14:paraId="7A622955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Penandatangan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Kontrak</w:t>
            </w:r>
            <w:proofErr w:type="spellEnd"/>
          </w:p>
          <w:p w14:paraId="727D3968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Pengadilan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Tinggi Agama Padang</w:t>
            </w:r>
          </w:p>
          <w:p w14:paraId="0F140E93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386597EA" w14:textId="2DA29960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51E2C606" w14:textId="77777777" w:rsidR="00AD2F1F" w:rsidRPr="00504D40" w:rsidRDefault="00AD2F1F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20AB4C20" w14:textId="77777777" w:rsidR="005306CA" w:rsidRPr="00504D40" w:rsidRDefault="005306CA" w:rsidP="00AD2F1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en-GB"/>
              </w:rPr>
            </w:pPr>
            <w:r w:rsidRPr="00504D40">
              <w:rPr>
                <w:rFonts w:ascii="Bookman Old Style" w:hAnsi="Bookman Old Style" w:cs="Arial"/>
                <w:b/>
                <w:bCs/>
                <w:sz w:val="20"/>
                <w:szCs w:val="20"/>
                <w:lang w:val="en-GB"/>
              </w:rPr>
              <w:t>Ismail, S. H.I., M.A</w:t>
            </w:r>
          </w:p>
          <w:p w14:paraId="683909A5" w14:textId="3C7F3FCF" w:rsidR="005306CA" w:rsidRPr="00504D40" w:rsidRDefault="005306CA" w:rsidP="00AD2F1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NIP. 197908202003121004</w:t>
            </w:r>
          </w:p>
        </w:tc>
        <w:tc>
          <w:tcPr>
            <w:tcW w:w="3870" w:type="dxa"/>
          </w:tcPr>
          <w:p w14:paraId="43108007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Untuk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dan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atas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nama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Penyedia</w:t>
            </w:r>
            <w:proofErr w:type="spellEnd"/>
          </w:p>
          <w:p w14:paraId="44CC826A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Penyedia</w:t>
            </w:r>
            <w:proofErr w:type="spellEnd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 Badan Usaha Non KSI</w:t>
            </w:r>
          </w:p>
          <w:p w14:paraId="35D67353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19D02E54" w14:textId="03D3BF55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6D5FC99D" w14:textId="77777777" w:rsidR="00AD2F1F" w:rsidRPr="00504D40" w:rsidRDefault="00AD2F1F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7C8B85FA" w14:textId="77777777" w:rsidR="005306CA" w:rsidRPr="00504D40" w:rsidRDefault="005306CA" w:rsidP="00AD2F1F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</w:p>
          <w:p w14:paraId="14E9E9AE" w14:textId="2CCF964D" w:rsidR="005306CA" w:rsidRPr="00504D40" w:rsidRDefault="005306CA" w:rsidP="00AD2F1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b/>
                <w:bCs/>
                <w:sz w:val="20"/>
                <w:szCs w:val="20"/>
                <w:lang w:val="en-GB"/>
              </w:rPr>
              <w:t>Khoerruman</w:t>
            </w:r>
            <w:proofErr w:type="spellEnd"/>
          </w:p>
          <w:p w14:paraId="6F33F9AC" w14:textId="417CD932" w:rsidR="005306CA" w:rsidRPr="00504D40" w:rsidRDefault="005306CA" w:rsidP="00AD2F1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proofErr w:type="spellStart"/>
            <w:r w:rsidRPr="00504D40">
              <w:rPr>
                <w:rFonts w:ascii="Bookman Old Style" w:hAnsi="Bookman Old Style" w:cs="Arial"/>
                <w:sz w:val="20"/>
                <w:szCs w:val="20"/>
                <w:lang w:val="en-GB"/>
              </w:rPr>
              <w:t>Direktur</w:t>
            </w:r>
            <w:proofErr w:type="spellEnd"/>
          </w:p>
        </w:tc>
      </w:tr>
    </w:tbl>
    <w:p w14:paraId="3C9C9B25" w14:textId="1B1F911F" w:rsidR="009748FC" w:rsidRPr="00504D40" w:rsidRDefault="009748FC" w:rsidP="009D49B8">
      <w:pPr>
        <w:pStyle w:val="ListParagraph"/>
        <w:spacing w:after="0" w:line="360" w:lineRule="auto"/>
        <w:ind w:left="336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250F1A0C" w14:textId="4F66F249" w:rsidR="005306CA" w:rsidRPr="00504D40" w:rsidRDefault="005306CA" w:rsidP="009D49B8">
      <w:pPr>
        <w:pStyle w:val="ListParagraph"/>
        <w:spacing w:after="0" w:line="360" w:lineRule="auto"/>
        <w:ind w:left="336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3B69AFA4" w14:textId="77777777" w:rsidR="005306CA" w:rsidRPr="00504D40" w:rsidRDefault="005306CA" w:rsidP="009D49B8">
      <w:pPr>
        <w:pStyle w:val="ListParagraph"/>
        <w:spacing w:after="0" w:line="360" w:lineRule="auto"/>
        <w:ind w:left="336"/>
        <w:jc w:val="both"/>
        <w:rPr>
          <w:rFonts w:ascii="Bookman Old Style" w:hAnsi="Bookman Old Style" w:cs="Arial"/>
          <w:sz w:val="20"/>
          <w:szCs w:val="20"/>
          <w:lang w:val="en-GB"/>
        </w:rPr>
      </w:pPr>
    </w:p>
    <w:p w14:paraId="751E6F0F" w14:textId="593446E0" w:rsidR="00233533" w:rsidRPr="00504D40" w:rsidRDefault="00233533" w:rsidP="00233533">
      <w:pPr>
        <w:spacing w:after="0" w:line="240" w:lineRule="auto"/>
        <w:rPr>
          <w:rFonts w:ascii="Bookman Old Style" w:hAnsi="Bookman Old Style"/>
          <w:sz w:val="20"/>
          <w:szCs w:val="20"/>
          <w:lang w:val="en-GB"/>
        </w:rPr>
      </w:pPr>
    </w:p>
    <w:sectPr w:rsidR="00233533" w:rsidRPr="00504D40" w:rsidSect="0067628B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306D"/>
    <w:multiLevelType w:val="hybridMultilevel"/>
    <w:tmpl w:val="F4AE4D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68C8"/>
    <w:multiLevelType w:val="hybridMultilevel"/>
    <w:tmpl w:val="38684A1A"/>
    <w:lvl w:ilvl="0" w:tplc="1968FCCE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04" w:hanging="360"/>
      </w:pPr>
    </w:lvl>
    <w:lvl w:ilvl="2" w:tplc="3809001B" w:tentative="1">
      <w:start w:val="1"/>
      <w:numFmt w:val="lowerRoman"/>
      <w:lvlText w:val="%3."/>
      <w:lvlJc w:val="right"/>
      <w:pPr>
        <w:ind w:left="1724" w:hanging="180"/>
      </w:pPr>
    </w:lvl>
    <w:lvl w:ilvl="3" w:tplc="3809000F" w:tentative="1">
      <w:start w:val="1"/>
      <w:numFmt w:val="decimal"/>
      <w:lvlText w:val="%4."/>
      <w:lvlJc w:val="left"/>
      <w:pPr>
        <w:ind w:left="2444" w:hanging="360"/>
      </w:pPr>
    </w:lvl>
    <w:lvl w:ilvl="4" w:tplc="38090019" w:tentative="1">
      <w:start w:val="1"/>
      <w:numFmt w:val="lowerLetter"/>
      <w:lvlText w:val="%5."/>
      <w:lvlJc w:val="left"/>
      <w:pPr>
        <w:ind w:left="3164" w:hanging="360"/>
      </w:pPr>
    </w:lvl>
    <w:lvl w:ilvl="5" w:tplc="3809001B" w:tentative="1">
      <w:start w:val="1"/>
      <w:numFmt w:val="lowerRoman"/>
      <w:lvlText w:val="%6."/>
      <w:lvlJc w:val="right"/>
      <w:pPr>
        <w:ind w:left="3884" w:hanging="180"/>
      </w:pPr>
    </w:lvl>
    <w:lvl w:ilvl="6" w:tplc="3809000F" w:tentative="1">
      <w:start w:val="1"/>
      <w:numFmt w:val="decimal"/>
      <w:lvlText w:val="%7."/>
      <w:lvlJc w:val="left"/>
      <w:pPr>
        <w:ind w:left="4604" w:hanging="360"/>
      </w:pPr>
    </w:lvl>
    <w:lvl w:ilvl="7" w:tplc="38090019" w:tentative="1">
      <w:start w:val="1"/>
      <w:numFmt w:val="lowerLetter"/>
      <w:lvlText w:val="%8."/>
      <w:lvlJc w:val="left"/>
      <w:pPr>
        <w:ind w:left="5324" w:hanging="360"/>
      </w:pPr>
    </w:lvl>
    <w:lvl w:ilvl="8" w:tplc="3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3002673"/>
    <w:multiLevelType w:val="hybridMultilevel"/>
    <w:tmpl w:val="D84097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0C9E"/>
    <w:multiLevelType w:val="hybridMultilevel"/>
    <w:tmpl w:val="A4DC1CA8"/>
    <w:lvl w:ilvl="0" w:tplc="BBFE9B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060"/>
    <w:multiLevelType w:val="hybridMultilevel"/>
    <w:tmpl w:val="2620E2F8"/>
    <w:lvl w:ilvl="0" w:tplc="ADF8957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042673"/>
    <w:multiLevelType w:val="hybridMultilevel"/>
    <w:tmpl w:val="43E89864"/>
    <w:lvl w:ilvl="0" w:tplc="CC067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3"/>
    <w:rsid w:val="0003579F"/>
    <w:rsid w:val="00080B43"/>
    <w:rsid w:val="000A78A8"/>
    <w:rsid w:val="00233533"/>
    <w:rsid w:val="00397690"/>
    <w:rsid w:val="00504D40"/>
    <w:rsid w:val="005306CA"/>
    <w:rsid w:val="00540ADD"/>
    <w:rsid w:val="005856AE"/>
    <w:rsid w:val="005C2C29"/>
    <w:rsid w:val="0067628B"/>
    <w:rsid w:val="006A6990"/>
    <w:rsid w:val="00816BCD"/>
    <w:rsid w:val="008F165C"/>
    <w:rsid w:val="00960BE6"/>
    <w:rsid w:val="009748FC"/>
    <w:rsid w:val="009D49B8"/>
    <w:rsid w:val="00AD2F1F"/>
    <w:rsid w:val="00B70674"/>
    <w:rsid w:val="00C67D23"/>
    <w:rsid w:val="00D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F1C"/>
  <w15:chartTrackingRefBased/>
  <w15:docId w15:val="{73972A18-E8B8-4CCB-AE17-98342A0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9B8"/>
    <w:rPr>
      <w:b/>
      <w:bCs/>
    </w:rPr>
  </w:style>
  <w:style w:type="table" w:styleId="TableGrid">
    <w:name w:val="Table Grid"/>
    <w:basedOn w:val="TableNormal"/>
    <w:uiPriority w:val="39"/>
    <w:rsid w:val="0053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15</cp:revision>
  <dcterms:created xsi:type="dcterms:W3CDTF">2023-12-31T02:47:00Z</dcterms:created>
  <dcterms:modified xsi:type="dcterms:W3CDTF">2023-12-31T04:32:00Z</dcterms:modified>
</cp:coreProperties>
</file>