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4D02" w14:textId="6380147B" w:rsidR="00FA2EA4" w:rsidRDefault="00A554AB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30709EE" wp14:editId="5014C1A8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62DD6" wp14:editId="5029427C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5DEC9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2807BCA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619EC1E" w14:textId="77777777" w:rsidR="00FA2EA4" w:rsidRDefault="00A554A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5B841EC7" w14:textId="77777777" w:rsidR="00FA2EA4" w:rsidRDefault="00FA2EA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769D9713" w14:textId="77777777" w:rsidR="00FA2EA4" w:rsidRDefault="00A554AB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62D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1B45DEC9" w14:textId="77777777"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2807BCA" w14:textId="77777777"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619EC1E" w14:textId="77777777" w:rsidR="00FA2EA4" w:rsidRDefault="00A554A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5B841EC7" w14:textId="77777777" w:rsidR="00FA2EA4" w:rsidRDefault="00FA2EA4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769D9713" w14:textId="77777777" w:rsidR="00FA2EA4" w:rsidRDefault="00A554AB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EE06D7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42893A06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2583E2CE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4FA0BE85" w14:textId="77777777"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34D5" wp14:editId="4825B103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BD0F6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040C360D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34D5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177BD0F6" w14:textId="77777777"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040C360D" w14:textId="77777777"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64B9CB4E" w14:textId="77777777"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8D90" wp14:editId="6EB7C678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E44C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46B96B1E" w14:textId="380301D1" w:rsidR="00FA2EA4" w:rsidRDefault="00A554AB" w:rsidP="00B45307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>: /SEK.PTA.W3-A</w:t>
      </w:r>
      <w:r>
        <w:rPr>
          <w:rFonts w:ascii="Arial" w:hAnsi="Arial" w:cs="Arial"/>
          <w:lang w:val="id-ID"/>
        </w:rPr>
        <w:t>/</w:t>
      </w:r>
      <w:r w:rsidR="0018333F">
        <w:rPr>
          <w:rFonts w:ascii="Arial" w:hAnsi="Arial" w:cs="Arial"/>
        </w:rPr>
        <w:t>OT</w:t>
      </w:r>
      <w:r>
        <w:rPr>
          <w:rFonts w:ascii="Arial" w:hAnsi="Arial" w:cs="Arial"/>
        </w:rPr>
        <w:t>1.</w:t>
      </w:r>
      <w:r w:rsidR="0018333F">
        <w:rPr>
          <w:rFonts w:ascii="Arial" w:hAnsi="Arial" w:cs="Arial"/>
        </w:rPr>
        <w:t>6</w:t>
      </w:r>
      <w:r w:rsidR="007E0F26">
        <w:rPr>
          <w:rFonts w:ascii="Arial" w:hAnsi="Arial" w:cs="Arial"/>
        </w:rPr>
        <w:t>/</w:t>
      </w:r>
      <w:r w:rsidR="00DC12F5">
        <w:rPr>
          <w:rFonts w:ascii="Arial" w:hAnsi="Arial" w:cs="Arial"/>
        </w:rPr>
        <w:t>X</w:t>
      </w:r>
      <w:r w:rsidR="002676B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/2024                    Padang, </w:t>
      </w:r>
      <w:r w:rsidR="000D3386">
        <w:rPr>
          <w:rFonts w:ascii="Arial" w:hAnsi="Arial" w:cs="Arial"/>
        </w:rPr>
        <w:t>6 November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524F3A6F" w14:textId="77777777" w:rsidR="00FA2EA4" w:rsidRDefault="00A554AB" w:rsidP="00B45307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44819AAD" w14:textId="7F0394CE" w:rsidR="00FA2EA4" w:rsidRDefault="00A554AB" w:rsidP="00B4530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</w:p>
    <w:p w14:paraId="4F3B15F4" w14:textId="73D01C1B" w:rsidR="00CA6345" w:rsidRDefault="00A554AB" w:rsidP="0069447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="00A30773">
        <w:rPr>
          <w:rFonts w:ascii="Arial" w:hAnsi="Arial" w:cs="Arial"/>
        </w:rPr>
        <w:t xml:space="preserve"> </w:t>
      </w:r>
      <w:proofErr w:type="spellStart"/>
      <w:r w:rsidR="00694477">
        <w:rPr>
          <w:rFonts w:ascii="Arial" w:hAnsi="Arial" w:cs="Arial"/>
        </w:rPr>
        <w:t>Usul</w:t>
      </w:r>
      <w:proofErr w:type="spellEnd"/>
      <w:r w:rsidR="00694477">
        <w:rPr>
          <w:rFonts w:ascii="Arial" w:hAnsi="Arial" w:cs="Arial"/>
        </w:rPr>
        <w:t xml:space="preserve"> </w:t>
      </w:r>
      <w:proofErr w:type="spellStart"/>
      <w:r w:rsidR="00694477">
        <w:rPr>
          <w:rFonts w:ascii="Arial" w:hAnsi="Arial" w:cs="Arial"/>
        </w:rPr>
        <w:t>Reviu</w:t>
      </w:r>
      <w:proofErr w:type="spellEnd"/>
      <w:r w:rsidR="00694477">
        <w:rPr>
          <w:rFonts w:ascii="Arial" w:hAnsi="Arial" w:cs="Arial"/>
        </w:rPr>
        <w:t xml:space="preserve"> IKU</w:t>
      </w:r>
    </w:p>
    <w:p w14:paraId="08D5D72E" w14:textId="77777777" w:rsidR="00CA6345" w:rsidRPr="00B45307" w:rsidRDefault="00CA6345" w:rsidP="00CA6345">
      <w:pPr>
        <w:ind w:left="-567"/>
        <w:rPr>
          <w:rFonts w:ascii="Arial" w:hAnsi="Arial" w:cs="Arial"/>
        </w:rPr>
      </w:pPr>
    </w:p>
    <w:p w14:paraId="4B78C39C" w14:textId="77777777"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486D4937" w14:textId="2C276587" w:rsidR="00CA6345" w:rsidRDefault="00CA6345" w:rsidP="00694477">
      <w:pPr>
        <w:spacing w:line="273" w:lineRule="auto"/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Yth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694477">
        <w:rPr>
          <w:rFonts w:ascii="Arial" w:hAnsi="Arial" w:cs="Arial"/>
        </w:rPr>
        <w:t>Sekretaris</w:t>
      </w:r>
      <w:proofErr w:type="spellEnd"/>
      <w:r w:rsidR="00694477">
        <w:rPr>
          <w:rFonts w:ascii="Arial" w:hAnsi="Arial" w:cs="Arial"/>
        </w:rPr>
        <w:t xml:space="preserve"> </w:t>
      </w:r>
      <w:proofErr w:type="spellStart"/>
      <w:r w:rsidR="00694477">
        <w:rPr>
          <w:rFonts w:ascii="Arial" w:hAnsi="Arial" w:cs="Arial"/>
        </w:rPr>
        <w:t>Mahkamah</w:t>
      </w:r>
      <w:proofErr w:type="spellEnd"/>
      <w:r w:rsidR="00694477">
        <w:rPr>
          <w:rFonts w:ascii="Arial" w:hAnsi="Arial" w:cs="Arial"/>
        </w:rPr>
        <w:t xml:space="preserve"> Agung RI</w:t>
      </w:r>
    </w:p>
    <w:p w14:paraId="7E6EB2EC" w14:textId="0854C186" w:rsidR="00694477" w:rsidRDefault="00694477" w:rsidP="00694477">
      <w:pPr>
        <w:spacing w:line="273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Cq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Biro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Organisasi</w:t>
      </w:r>
      <w:proofErr w:type="spellEnd"/>
    </w:p>
    <w:p w14:paraId="7D469DF9" w14:textId="77777777" w:rsidR="00694477" w:rsidRDefault="00694477" w:rsidP="008C6CA3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</w:p>
    <w:p w14:paraId="077A1295" w14:textId="07C0749F" w:rsidR="00FA2EA4" w:rsidRPr="00CA6345" w:rsidRDefault="00CA6345" w:rsidP="008C6CA3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Jakarta</w:t>
      </w:r>
    </w:p>
    <w:p w14:paraId="71278816" w14:textId="77777777"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14:paraId="149CA968" w14:textId="6B15DF9C" w:rsidR="00276B33" w:rsidRDefault="00276B33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Sehubungan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Laporan</w:t>
      </w:r>
      <w:proofErr w:type="spellEnd"/>
      <w:r w:rsidR="00694477">
        <w:rPr>
          <w:rFonts w:ascii="Arial" w:hAnsi="Arial" w:cs="Arial"/>
          <w:spacing w:val="-4"/>
        </w:rPr>
        <w:t xml:space="preserve"> Hasil </w:t>
      </w:r>
      <w:proofErr w:type="spellStart"/>
      <w:r w:rsidR="00694477">
        <w:rPr>
          <w:rFonts w:ascii="Arial" w:hAnsi="Arial" w:cs="Arial"/>
          <w:spacing w:val="-4"/>
        </w:rPr>
        <w:t>Evaluasi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Akuntabilitas</w:t>
      </w:r>
      <w:proofErr w:type="spellEnd"/>
      <w:r w:rsidR="00694477">
        <w:rPr>
          <w:rFonts w:ascii="Arial" w:hAnsi="Arial" w:cs="Arial"/>
          <w:spacing w:val="-4"/>
        </w:rPr>
        <w:t xml:space="preserve"> Kinerja </w:t>
      </w:r>
      <w:proofErr w:type="spellStart"/>
      <w:r w:rsidR="00694477">
        <w:rPr>
          <w:rFonts w:ascii="Arial" w:hAnsi="Arial" w:cs="Arial"/>
          <w:spacing w:val="-4"/>
        </w:rPr>
        <w:t>Tahun</w:t>
      </w:r>
      <w:proofErr w:type="spellEnd"/>
      <w:r w:rsidR="00694477">
        <w:rPr>
          <w:rFonts w:ascii="Arial" w:hAnsi="Arial" w:cs="Arial"/>
          <w:spacing w:val="-4"/>
        </w:rPr>
        <w:t xml:space="preserve"> 2023 </w:t>
      </w:r>
      <w:proofErr w:type="spellStart"/>
      <w:r w:rsidR="00694477">
        <w:rPr>
          <w:rFonts w:ascii="Arial" w:hAnsi="Arial" w:cs="Arial"/>
          <w:spacing w:val="-4"/>
        </w:rPr>
        <w:t>Pengadilan</w:t>
      </w:r>
      <w:proofErr w:type="spellEnd"/>
      <w:r w:rsidR="00694477">
        <w:rPr>
          <w:rFonts w:ascii="Arial" w:hAnsi="Arial" w:cs="Arial"/>
          <w:spacing w:val="-4"/>
        </w:rPr>
        <w:t xml:space="preserve"> Tinggi Agama Padang </w:t>
      </w:r>
      <w:proofErr w:type="spellStart"/>
      <w:r w:rsidR="00694477">
        <w:rPr>
          <w:rFonts w:ascii="Arial" w:hAnsi="Arial" w:cs="Arial"/>
          <w:spacing w:val="-4"/>
        </w:rPr>
        <w:t>dimana</w:t>
      </w:r>
      <w:proofErr w:type="spellEnd"/>
      <w:r w:rsidR="00694477">
        <w:rPr>
          <w:rFonts w:ascii="Arial" w:hAnsi="Arial" w:cs="Arial"/>
          <w:spacing w:val="-4"/>
        </w:rPr>
        <w:t xml:space="preserve"> salah </w:t>
      </w:r>
      <w:proofErr w:type="spellStart"/>
      <w:r w:rsidR="00694477">
        <w:rPr>
          <w:rFonts w:ascii="Arial" w:hAnsi="Arial" w:cs="Arial"/>
          <w:spacing w:val="-4"/>
        </w:rPr>
        <w:t>satu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catatan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dari</w:t>
      </w:r>
      <w:proofErr w:type="spellEnd"/>
      <w:r w:rsidR="00694477">
        <w:rPr>
          <w:rFonts w:ascii="Arial" w:hAnsi="Arial" w:cs="Arial"/>
          <w:spacing w:val="-4"/>
        </w:rPr>
        <w:t xml:space="preserve"> Evaluator </w:t>
      </w:r>
      <w:proofErr w:type="spellStart"/>
      <w:r w:rsidR="00694477">
        <w:rPr>
          <w:rFonts w:ascii="Arial" w:hAnsi="Arial" w:cs="Arial"/>
          <w:spacing w:val="-4"/>
        </w:rPr>
        <w:t>dari</w:t>
      </w:r>
      <w:proofErr w:type="spellEnd"/>
      <w:r w:rsidR="00694477">
        <w:rPr>
          <w:rFonts w:ascii="Arial" w:hAnsi="Arial" w:cs="Arial"/>
          <w:spacing w:val="-4"/>
        </w:rPr>
        <w:t xml:space="preserve"> Badan </w:t>
      </w:r>
      <w:proofErr w:type="spellStart"/>
      <w:r w:rsidR="00694477">
        <w:rPr>
          <w:rFonts w:ascii="Arial" w:hAnsi="Arial" w:cs="Arial"/>
          <w:spacing w:val="-4"/>
        </w:rPr>
        <w:t>Pengawasan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Mahkamah</w:t>
      </w:r>
      <w:proofErr w:type="spellEnd"/>
      <w:r w:rsidR="00694477">
        <w:rPr>
          <w:rFonts w:ascii="Arial" w:hAnsi="Arial" w:cs="Arial"/>
          <w:spacing w:val="-4"/>
        </w:rPr>
        <w:t xml:space="preserve"> Agung RI </w:t>
      </w:r>
      <w:proofErr w:type="spellStart"/>
      <w:r w:rsidR="00694477">
        <w:rPr>
          <w:rFonts w:ascii="Arial" w:hAnsi="Arial" w:cs="Arial"/>
          <w:spacing w:val="-4"/>
        </w:rPr>
        <w:t>adalah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terdapat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indikator</w:t>
      </w:r>
      <w:proofErr w:type="spellEnd"/>
      <w:r w:rsidR="00694477">
        <w:rPr>
          <w:rFonts w:ascii="Arial" w:hAnsi="Arial" w:cs="Arial"/>
          <w:spacing w:val="-4"/>
        </w:rPr>
        <w:t xml:space="preserve"> yang </w:t>
      </w:r>
      <w:proofErr w:type="spellStart"/>
      <w:r w:rsidR="00694477">
        <w:rPr>
          <w:rFonts w:ascii="Arial" w:hAnsi="Arial" w:cs="Arial"/>
          <w:spacing w:val="-4"/>
        </w:rPr>
        <w:t>tidak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memenuhi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kriteria</w:t>
      </w:r>
      <w:proofErr w:type="spellEnd"/>
      <w:r w:rsidR="00694477">
        <w:rPr>
          <w:rFonts w:ascii="Arial" w:hAnsi="Arial" w:cs="Arial"/>
          <w:spacing w:val="-4"/>
        </w:rPr>
        <w:t xml:space="preserve"> SMART, </w:t>
      </w:r>
      <w:proofErr w:type="spellStart"/>
      <w:r w:rsidR="00694477">
        <w:rPr>
          <w:rFonts w:ascii="Arial" w:hAnsi="Arial" w:cs="Arial"/>
          <w:spacing w:val="-4"/>
        </w:rPr>
        <w:t>untuk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itu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sebagai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tindaklanjut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dari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Rekomendasi</w:t>
      </w:r>
      <w:proofErr w:type="spellEnd"/>
      <w:r w:rsidR="00694477">
        <w:rPr>
          <w:rFonts w:ascii="Arial" w:hAnsi="Arial" w:cs="Arial"/>
          <w:spacing w:val="-4"/>
        </w:rPr>
        <w:t xml:space="preserve"> LHE </w:t>
      </w:r>
      <w:proofErr w:type="spellStart"/>
      <w:r w:rsidR="00694477">
        <w:rPr>
          <w:rFonts w:ascii="Arial" w:hAnsi="Arial" w:cs="Arial"/>
          <w:spacing w:val="-4"/>
        </w:rPr>
        <w:t>dimaksud</w:t>
      </w:r>
      <w:proofErr w:type="spellEnd"/>
      <w:r w:rsidR="00694477">
        <w:rPr>
          <w:rFonts w:ascii="Arial" w:hAnsi="Arial" w:cs="Arial"/>
          <w:spacing w:val="-4"/>
        </w:rPr>
        <w:t xml:space="preserve">, </w:t>
      </w:r>
      <w:proofErr w:type="spellStart"/>
      <w:r w:rsidR="00694477">
        <w:rPr>
          <w:rFonts w:ascii="Arial" w:hAnsi="Arial" w:cs="Arial"/>
          <w:spacing w:val="-4"/>
        </w:rPr>
        <w:t>bersama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ini</w:t>
      </w:r>
      <w:proofErr w:type="spellEnd"/>
      <w:r w:rsidR="00694477">
        <w:rPr>
          <w:rFonts w:ascii="Arial" w:hAnsi="Arial" w:cs="Arial"/>
          <w:spacing w:val="-4"/>
        </w:rPr>
        <w:t xml:space="preserve"> kami </w:t>
      </w:r>
      <w:proofErr w:type="spellStart"/>
      <w:r w:rsidR="00694477">
        <w:rPr>
          <w:rFonts w:ascii="Arial" w:hAnsi="Arial" w:cs="Arial"/>
          <w:spacing w:val="-4"/>
        </w:rPr>
        <w:t>sampaikan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usulan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terhadap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indikator</w:t>
      </w:r>
      <w:proofErr w:type="spellEnd"/>
      <w:r w:rsidR="00694477">
        <w:rPr>
          <w:rFonts w:ascii="Arial" w:hAnsi="Arial" w:cs="Arial"/>
          <w:spacing w:val="-4"/>
        </w:rPr>
        <w:t xml:space="preserve"> yang </w:t>
      </w:r>
      <w:proofErr w:type="spellStart"/>
      <w:r w:rsidR="00694477">
        <w:rPr>
          <w:rFonts w:ascii="Arial" w:hAnsi="Arial" w:cs="Arial"/>
          <w:spacing w:val="-4"/>
        </w:rPr>
        <w:t>belum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memenuhi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kriteria</w:t>
      </w:r>
      <w:proofErr w:type="spellEnd"/>
      <w:r w:rsidR="00694477">
        <w:rPr>
          <w:rFonts w:ascii="Arial" w:hAnsi="Arial" w:cs="Arial"/>
          <w:spacing w:val="-4"/>
        </w:rPr>
        <w:t xml:space="preserve"> SMART </w:t>
      </w:r>
      <w:proofErr w:type="spellStart"/>
      <w:r w:rsidR="00694477">
        <w:rPr>
          <w:rFonts w:ascii="Arial" w:hAnsi="Arial" w:cs="Arial"/>
          <w:spacing w:val="-4"/>
        </w:rPr>
        <w:t>sebagai</w:t>
      </w:r>
      <w:proofErr w:type="spellEnd"/>
      <w:r w:rsidR="00694477">
        <w:rPr>
          <w:rFonts w:ascii="Arial" w:hAnsi="Arial" w:cs="Arial"/>
          <w:spacing w:val="-4"/>
        </w:rPr>
        <w:t xml:space="preserve"> </w:t>
      </w:r>
      <w:proofErr w:type="spellStart"/>
      <w:r w:rsidR="00694477">
        <w:rPr>
          <w:rFonts w:ascii="Arial" w:hAnsi="Arial" w:cs="Arial"/>
          <w:spacing w:val="-4"/>
        </w:rPr>
        <w:t>berikut</w:t>
      </w:r>
      <w:proofErr w:type="spellEnd"/>
      <w:r w:rsidR="00694477">
        <w:rPr>
          <w:rFonts w:ascii="Arial" w:hAnsi="Arial" w:cs="Arial"/>
          <w:spacing w:val="-4"/>
        </w:rPr>
        <w:t>:</w:t>
      </w:r>
    </w:p>
    <w:p w14:paraId="41304621" w14:textId="77777777" w:rsidR="002676BE" w:rsidRDefault="002676BE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9"/>
        <w:gridCol w:w="4390"/>
      </w:tblGrid>
      <w:tr w:rsidR="00694477" w14:paraId="2779F07B" w14:textId="77777777" w:rsidTr="002676BE">
        <w:trPr>
          <w:trHeight w:val="465"/>
          <w:jc w:val="center"/>
        </w:trPr>
        <w:tc>
          <w:tcPr>
            <w:tcW w:w="4389" w:type="dxa"/>
          </w:tcPr>
          <w:p w14:paraId="30F56FD9" w14:textId="1D7FEC88" w:rsidR="00694477" w:rsidRDefault="00694477" w:rsidP="002676BE">
            <w:pPr>
              <w:pStyle w:val="ListParagraph"/>
              <w:spacing w:after="160" w:line="276" w:lineRule="auto"/>
              <w:ind w:left="0" w:right="-32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Indikator</w:t>
            </w:r>
            <w:proofErr w:type="spellEnd"/>
          </w:p>
        </w:tc>
        <w:tc>
          <w:tcPr>
            <w:tcW w:w="4390" w:type="dxa"/>
          </w:tcPr>
          <w:p w14:paraId="52D09892" w14:textId="05F589E8" w:rsidR="00694477" w:rsidRDefault="00694477" w:rsidP="002676BE">
            <w:pPr>
              <w:pStyle w:val="ListParagraph"/>
              <w:spacing w:after="160" w:line="276" w:lineRule="auto"/>
              <w:ind w:left="0" w:right="-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Alasan Tidak SMART</w:t>
            </w:r>
          </w:p>
        </w:tc>
      </w:tr>
      <w:tr w:rsidR="00694477" w14:paraId="6DABAB94" w14:textId="77777777" w:rsidTr="002676BE">
        <w:trPr>
          <w:trHeight w:val="1951"/>
          <w:jc w:val="center"/>
        </w:trPr>
        <w:tc>
          <w:tcPr>
            <w:tcW w:w="4389" w:type="dxa"/>
          </w:tcPr>
          <w:p w14:paraId="525F03CA" w14:textId="07AE9677" w:rsidR="00694477" w:rsidRDefault="00694477" w:rsidP="002676BE">
            <w:pPr>
              <w:pStyle w:val="ListParagraph"/>
              <w:spacing w:after="160" w:line="276" w:lineRule="auto"/>
              <w:ind w:left="0" w:right="3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Persentase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</w:t>
            </w:r>
            <w:r w:rsidR="002676BE">
              <w:rPr>
                <w:rFonts w:ascii="Arial" w:hAnsi="Arial" w:cs="Arial"/>
              </w:rPr>
              <w:t>kara</w:t>
            </w:r>
            <w:proofErr w:type="spellEnd"/>
            <w:r w:rsidR="002676BE">
              <w:rPr>
                <w:rFonts w:ascii="Arial" w:hAnsi="Arial" w:cs="Arial"/>
              </w:rPr>
              <w:t xml:space="preserve"> yang </w:t>
            </w:r>
            <w:proofErr w:type="spellStart"/>
            <w:r w:rsidR="002676BE">
              <w:rPr>
                <w:rFonts w:ascii="Arial" w:hAnsi="Arial" w:cs="Arial"/>
              </w:rPr>
              <w:t>tidak</w:t>
            </w:r>
            <w:proofErr w:type="spellEnd"/>
            <w:r w:rsidR="002676BE">
              <w:rPr>
                <w:rFonts w:ascii="Arial" w:hAnsi="Arial" w:cs="Arial"/>
              </w:rPr>
              <w:t xml:space="preserve"> </w:t>
            </w:r>
            <w:proofErr w:type="spellStart"/>
            <w:r w:rsidR="002676BE">
              <w:rPr>
                <w:rFonts w:ascii="Arial" w:hAnsi="Arial" w:cs="Arial"/>
              </w:rPr>
              <w:t>mengajukan</w:t>
            </w:r>
            <w:proofErr w:type="spellEnd"/>
            <w:r w:rsidR="002676BE">
              <w:rPr>
                <w:rFonts w:ascii="Arial" w:hAnsi="Arial" w:cs="Arial"/>
              </w:rPr>
              <w:t xml:space="preserve"> </w:t>
            </w:r>
            <w:proofErr w:type="spellStart"/>
            <w:r w:rsidR="002676BE">
              <w:rPr>
                <w:rFonts w:ascii="Arial" w:hAnsi="Arial" w:cs="Arial"/>
              </w:rPr>
              <w:t>upaya</w:t>
            </w:r>
            <w:proofErr w:type="spellEnd"/>
            <w:r w:rsidR="002676BE">
              <w:rPr>
                <w:rFonts w:ascii="Arial" w:hAnsi="Arial" w:cs="Arial"/>
              </w:rPr>
              <w:t xml:space="preserve"> </w:t>
            </w:r>
            <w:proofErr w:type="spellStart"/>
            <w:r w:rsidR="002676BE">
              <w:rPr>
                <w:rFonts w:ascii="Arial" w:hAnsi="Arial" w:cs="Arial"/>
              </w:rPr>
              <w:t>hukum</w:t>
            </w:r>
            <w:proofErr w:type="spellEnd"/>
            <w:r w:rsidR="002676BE">
              <w:rPr>
                <w:rFonts w:ascii="Arial" w:hAnsi="Arial" w:cs="Arial"/>
              </w:rPr>
              <w:t xml:space="preserve"> </w:t>
            </w:r>
            <w:proofErr w:type="spellStart"/>
            <w:r w:rsidR="002676BE">
              <w:rPr>
                <w:rFonts w:ascii="Arial" w:hAnsi="Arial" w:cs="Arial"/>
              </w:rPr>
              <w:t>kasasi</w:t>
            </w:r>
            <w:proofErr w:type="spellEnd"/>
          </w:p>
        </w:tc>
        <w:tc>
          <w:tcPr>
            <w:tcW w:w="4390" w:type="dxa"/>
          </w:tcPr>
          <w:p w14:paraId="22212C42" w14:textId="29DB3903" w:rsidR="00694477" w:rsidRDefault="002676BE" w:rsidP="002676BE">
            <w:pPr>
              <w:pStyle w:val="ListParagraph"/>
              <w:spacing w:after="160" w:line="276" w:lineRule="auto"/>
              <w:ind w:left="0" w:right="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Belum </w:t>
            </w:r>
            <w:proofErr w:type="spellStart"/>
            <w:r>
              <w:rPr>
                <w:rFonts w:ascii="Arial" w:hAnsi="Arial" w:cs="Arial"/>
              </w:rPr>
              <w:t>sepenuhnya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memenuhi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kriteria</w:t>
            </w:r>
            <w:proofErr w:type="spellEnd"/>
            <w:r>
              <w:rPr>
                <w:rFonts w:ascii="Arial" w:hAnsi="Arial" w:cs="Arial"/>
              </w:rPr>
              <w:t xml:space="preserve"> SMART (measurable) </w:t>
            </w:r>
            <w:proofErr w:type="spellStart"/>
            <w:r>
              <w:rPr>
                <w:rFonts w:ascii="Arial" w:hAnsi="Arial" w:cs="Arial"/>
              </w:rPr>
              <w:t>karena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merupakan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kinerja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tingkat</w:t>
            </w:r>
            <w:proofErr w:type="spellEnd"/>
            <w:r>
              <w:rPr>
                <w:rFonts w:ascii="Arial" w:hAnsi="Arial" w:cs="Arial"/>
              </w:rPr>
              <w:t xml:space="preserve"> banding,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relevan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realistis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diukur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kinerjanya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pengadilan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tingkat</w:t>
            </w:r>
            <w:proofErr w:type="spellEnd"/>
            <w:r>
              <w:rPr>
                <w:rFonts w:ascii="Arial" w:hAnsi="Arial" w:cs="Arial"/>
              </w:rPr>
              <w:t xml:space="preserve"> banding</w:t>
            </w:r>
          </w:p>
        </w:tc>
      </w:tr>
    </w:tbl>
    <w:p w14:paraId="1F82E0E6" w14:textId="77777777" w:rsidR="002676BE" w:rsidRDefault="002676BE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  <w:lang w:val="id-ID"/>
        </w:rPr>
      </w:pPr>
    </w:p>
    <w:p w14:paraId="591BC688" w14:textId="73FF2D89" w:rsidR="00276B33" w:rsidRPr="00276B33" w:rsidRDefault="00276B33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 w:rsidR="002676BE">
        <w:rPr>
          <w:rFonts w:ascii="Arial" w:hAnsi="Arial" w:cs="Arial"/>
          <w:spacing w:val="-4"/>
        </w:rPr>
        <w:t>usulan</w:t>
      </w:r>
      <w:proofErr w:type="spellEnd"/>
      <w:r w:rsidR="002676BE">
        <w:rPr>
          <w:rFonts w:ascii="Arial" w:hAnsi="Arial" w:cs="Arial"/>
          <w:spacing w:val="-4"/>
        </w:rPr>
        <w:t xml:space="preserve"> </w:t>
      </w:r>
      <w:proofErr w:type="spellStart"/>
      <w:r w:rsidR="002676BE">
        <w:rPr>
          <w:rFonts w:ascii="Arial" w:hAnsi="Arial" w:cs="Arial"/>
          <w:spacing w:val="-4"/>
        </w:rPr>
        <w:t>ini</w:t>
      </w:r>
      <w:proofErr w:type="spellEnd"/>
      <w:r w:rsidR="002676BE">
        <w:rPr>
          <w:rFonts w:ascii="Arial" w:hAnsi="Arial" w:cs="Arial"/>
          <w:spacing w:val="-4"/>
        </w:rPr>
        <w:t xml:space="preserve"> kami </w:t>
      </w:r>
      <w:proofErr w:type="spellStart"/>
      <w:r w:rsidR="002676BE">
        <w:rPr>
          <w:rFonts w:ascii="Arial" w:hAnsi="Arial" w:cs="Arial"/>
          <w:spacing w:val="-4"/>
        </w:rPr>
        <w:t>sampaikan</w:t>
      </w:r>
      <w:proofErr w:type="spellEnd"/>
      <w:r w:rsidR="002676BE">
        <w:rPr>
          <w:rFonts w:ascii="Arial" w:hAnsi="Arial" w:cs="Arial"/>
          <w:spacing w:val="-4"/>
        </w:rPr>
        <w:t xml:space="preserve"> </w:t>
      </w:r>
      <w:proofErr w:type="spellStart"/>
      <w:r w:rsidR="002676BE">
        <w:rPr>
          <w:rFonts w:ascii="Arial" w:hAnsi="Arial" w:cs="Arial"/>
          <w:spacing w:val="-4"/>
        </w:rPr>
        <w:t>untuk</w:t>
      </w:r>
      <w:proofErr w:type="spellEnd"/>
      <w:r w:rsidR="002676BE">
        <w:rPr>
          <w:rFonts w:ascii="Arial" w:hAnsi="Arial" w:cs="Arial"/>
          <w:spacing w:val="-4"/>
        </w:rPr>
        <w:t xml:space="preserve"> </w:t>
      </w:r>
      <w:proofErr w:type="spellStart"/>
      <w:r w:rsidR="002676BE">
        <w:rPr>
          <w:rFonts w:ascii="Arial" w:hAnsi="Arial" w:cs="Arial"/>
          <w:spacing w:val="-4"/>
        </w:rPr>
        <w:t>dapat</w:t>
      </w:r>
      <w:proofErr w:type="spellEnd"/>
      <w:r w:rsidR="002676BE">
        <w:rPr>
          <w:rFonts w:ascii="Arial" w:hAnsi="Arial" w:cs="Arial"/>
          <w:spacing w:val="-4"/>
        </w:rPr>
        <w:t xml:space="preserve"> </w:t>
      </w:r>
      <w:proofErr w:type="spellStart"/>
      <w:r w:rsidR="002676BE">
        <w:rPr>
          <w:rFonts w:ascii="Arial" w:hAnsi="Arial" w:cs="Arial"/>
          <w:spacing w:val="-4"/>
        </w:rPr>
        <w:t>dipertimbangkan</w:t>
      </w:r>
      <w:proofErr w:type="spellEnd"/>
      <w:r w:rsidR="002676BE">
        <w:rPr>
          <w:rFonts w:ascii="Arial" w:hAnsi="Arial" w:cs="Arial"/>
          <w:spacing w:val="-4"/>
        </w:rPr>
        <w:t xml:space="preserve">, </w:t>
      </w:r>
      <w:proofErr w:type="spellStart"/>
      <w:r w:rsidR="002676BE">
        <w:rPr>
          <w:rFonts w:ascii="Arial" w:hAnsi="Arial" w:cs="Arial"/>
          <w:spacing w:val="-4"/>
        </w:rPr>
        <w:t>atas</w:t>
      </w:r>
      <w:proofErr w:type="spellEnd"/>
      <w:r w:rsidR="002676BE">
        <w:rPr>
          <w:rFonts w:ascii="Arial" w:hAnsi="Arial" w:cs="Arial"/>
          <w:spacing w:val="-4"/>
        </w:rPr>
        <w:t xml:space="preserve"> </w:t>
      </w:r>
      <w:proofErr w:type="spellStart"/>
      <w:r w:rsidR="002676BE">
        <w:rPr>
          <w:rFonts w:ascii="Arial" w:hAnsi="Arial" w:cs="Arial"/>
          <w:spacing w:val="-4"/>
        </w:rPr>
        <w:t>perhatian</w:t>
      </w:r>
      <w:r>
        <w:rPr>
          <w:rFonts w:ascii="Arial" w:hAnsi="Arial" w:cs="Arial"/>
          <w:spacing w:val="-4"/>
        </w:rPr>
        <w:t>nnya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2676BE">
        <w:rPr>
          <w:rFonts w:ascii="Arial" w:hAnsi="Arial" w:cs="Arial"/>
          <w:spacing w:val="-4"/>
        </w:rPr>
        <w:t>di</w:t>
      </w:r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kasih</w:t>
      </w:r>
      <w:proofErr w:type="spellEnd"/>
    </w:p>
    <w:p w14:paraId="18D6B497" w14:textId="5A0F574B" w:rsidR="00FA2EA4" w:rsidRDefault="002676BE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Ketua</w:t>
      </w:r>
      <w:proofErr w:type="spellEnd"/>
      <w:r w:rsidR="00A554AB">
        <w:rPr>
          <w:rFonts w:ascii="Arial" w:hAnsi="Arial" w:cs="Arial"/>
          <w:lang w:val="id-ID"/>
        </w:rPr>
        <w:t xml:space="preserve"> </w:t>
      </w:r>
    </w:p>
    <w:p w14:paraId="7FDAB422" w14:textId="77777777"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043D6DCC" w14:textId="77777777" w:rsidR="00FA2EA4" w:rsidRDefault="00FA2EA4">
      <w:pPr>
        <w:ind w:left="5387"/>
        <w:jc w:val="both"/>
        <w:rPr>
          <w:rFonts w:ascii="Arial" w:hAnsi="Arial" w:cs="Arial"/>
          <w:b/>
        </w:rPr>
      </w:pPr>
    </w:p>
    <w:p w14:paraId="66D871A5" w14:textId="21D97A91" w:rsidR="00FA2EA4" w:rsidRDefault="00FA2EA4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2F3FC180" w14:textId="77777777" w:rsidR="002676BE" w:rsidRDefault="002676BE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188CB636" w14:textId="77777777" w:rsidR="00FA2EA4" w:rsidRDefault="00FA2EA4">
      <w:pPr>
        <w:ind w:left="4253"/>
        <w:rPr>
          <w:rFonts w:ascii="Arial" w:hAnsi="Arial" w:cs="Arial"/>
        </w:rPr>
      </w:pPr>
    </w:p>
    <w:p w14:paraId="7ED4BEA2" w14:textId="7AFAA268" w:rsidR="00FA2EA4" w:rsidRDefault="002676BE" w:rsidP="002676BE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Abd. Hakim</w:t>
      </w:r>
    </w:p>
    <w:p w14:paraId="7C355B3A" w14:textId="25F9AC32" w:rsidR="002676BE" w:rsidRDefault="002676BE" w:rsidP="002676BE">
      <w:pPr>
        <w:ind w:left="5103"/>
        <w:rPr>
          <w:rFonts w:ascii="Arial" w:hAnsi="Arial" w:cs="Arial"/>
        </w:rPr>
      </w:pPr>
    </w:p>
    <w:p w14:paraId="1132E63A" w14:textId="77777777" w:rsidR="00FA2EA4" w:rsidRDefault="005006BD" w:rsidP="005006BD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02681AD9" w14:textId="58AC24D0" w:rsidR="00FA2EA4" w:rsidRPr="0063109D" w:rsidRDefault="005006BD" w:rsidP="002676BE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="002676BE">
        <w:rPr>
          <w:rFonts w:ascii="Arial" w:hAnsi="Arial" w:cs="Arial"/>
        </w:rPr>
        <w:t>epala</w:t>
      </w:r>
      <w:proofErr w:type="spellEnd"/>
      <w:r w:rsidR="002676BE">
        <w:rPr>
          <w:rFonts w:ascii="Arial" w:hAnsi="Arial" w:cs="Arial"/>
        </w:rPr>
        <w:t xml:space="preserve"> Badan </w:t>
      </w:r>
      <w:proofErr w:type="spellStart"/>
      <w:r w:rsidR="002676BE">
        <w:rPr>
          <w:rFonts w:ascii="Arial" w:hAnsi="Arial" w:cs="Arial"/>
        </w:rPr>
        <w:t>Pengawasan</w:t>
      </w:r>
      <w:proofErr w:type="spellEnd"/>
      <w:r w:rsidR="002676BE">
        <w:rPr>
          <w:rFonts w:ascii="Arial" w:hAnsi="Arial" w:cs="Arial"/>
        </w:rPr>
        <w:t xml:space="preserve"> </w:t>
      </w:r>
      <w:proofErr w:type="spellStart"/>
      <w:r w:rsidR="002676BE">
        <w:rPr>
          <w:rFonts w:ascii="Arial" w:hAnsi="Arial" w:cs="Arial"/>
        </w:rPr>
        <w:t>Mahkamah</w:t>
      </w:r>
      <w:proofErr w:type="spellEnd"/>
      <w:r w:rsidR="002676BE">
        <w:rPr>
          <w:rFonts w:ascii="Arial" w:hAnsi="Arial" w:cs="Arial"/>
        </w:rPr>
        <w:t xml:space="preserve"> Agung RI</w:t>
      </w:r>
    </w:p>
    <w:p w14:paraId="58319C2C" w14:textId="77777777" w:rsidR="0018333F" w:rsidRDefault="0018333F" w:rsidP="0018333F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65408" behindDoc="1" locked="0" layoutInCell="1" allowOverlap="1" wp14:anchorId="77339C99" wp14:editId="120BA015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9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8FAE7" wp14:editId="6A8E4F60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039C4" w14:textId="77777777" w:rsidR="0018333F" w:rsidRDefault="0018333F" w:rsidP="001833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024E234" w14:textId="77777777" w:rsidR="0018333F" w:rsidRDefault="0018333F" w:rsidP="001833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206C21A" w14:textId="77777777" w:rsidR="0018333F" w:rsidRDefault="0018333F" w:rsidP="0018333F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485137C9" w14:textId="77777777" w:rsidR="0018333F" w:rsidRDefault="0018333F" w:rsidP="0018333F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6ED5F9C6" w14:textId="77777777" w:rsidR="0018333F" w:rsidRDefault="0018333F" w:rsidP="0018333F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08FA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7.45pt;margin-top:7.8pt;width:430.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" filled="f" stroked="f">
                <v:textbox inset="0,0,0,0">
                  <w:txbxContent>
                    <w:p w14:paraId="373039C4" w14:textId="77777777" w:rsidR="0018333F" w:rsidRDefault="0018333F" w:rsidP="0018333F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024E234" w14:textId="77777777" w:rsidR="0018333F" w:rsidRDefault="0018333F" w:rsidP="0018333F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206C21A" w14:textId="77777777" w:rsidR="0018333F" w:rsidRDefault="0018333F" w:rsidP="0018333F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485137C9" w14:textId="77777777" w:rsidR="0018333F" w:rsidRDefault="0018333F" w:rsidP="0018333F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6ED5F9C6" w14:textId="77777777" w:rsidR="0018333F" w:rsidRDefault="0018333F" w:rsidP="0018333F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7FF72" wp14:editId="2C5FB5FF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C2661" w14:textId="77777777" w:rsidR="0018333F" w:rsidRDefault="0018333F" w:rsidP="0018333F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7FF72" id="Text Box 3" o:spid="_x0000_s1029" type="#_x0000_t202" style="position:absolute;margin-left:-11pt;margin-top:-43.35pt;width:367.65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Awhb52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21DC2661" w14:textId="77777777" w:rsidR="0018333F" w:rsidRDefault="0018333F" w:rsidP="0018333F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11C2E" w14:textId="77777777" w:rsidR="0018333F" w:rsidRDefault="0018333F" w:rsidP="0018333F">
      <w:pPr>
        <w:rPr>
          <w:rFonts w:ascii="Bookman Old Style" w:hAnsi="Bookman Old Style" w:cs="Arial"/>
          <w:sz w:val="22"/>
          <w:szCs w:val="22"/>
        </w:rPr>
      </w:pPr>
    </w:p>
    <w:p w14:paraId="16E2BC2C" w14:textId="77777777" w:rsidR="0018333F" w:rsidRDefault="0018333F" w:rsidP="0018333F">
      <w:pPr>
        <w:rPr>
          <w:rFonts w:ascii="Bookman Old Style" w:hAnsi="Bookman Old Style" w:cs="Arial"/>
          <w:sz w:val="22"/>
          <w:szCs w:val="22"/>
        </w:rPr>
      </w:pPr>
    </w:p>
    <w:p w14:paraId="1359A4F4" w14:textId="77777777" w:rsidR="0018333F" w:rsidRDefault="0018333F" w:rsidP="0018333F">
      <w:pPr>
        <w:rPr>
          <w:rFonts w:ascii="Bookman Old Style" w:hAnsi="Bookman Old Style" w:cs="Arial"/>
          <w:sz w:val="22"/>
          <w:szCs w:val="22"/>
        </w:rPr>
      </w:pPr>
    </w:p>
    <w:p w14:paraId="7119DB43" w14:textId="77777777" w:rsidR="0018333F" w:rsidRDefault="0018333F" w:rsidP="0018333F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5BB98" wp14:editId="188AACC2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C27EC8" w14:textId="77777777" w:rsidR="0018333F" w:rsidRDefault="0018333F" w:rsidP="0018333F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3586C959" w14:textId="77777777" w:rsidR="0018333F" w:rsidRDefault="0018333F" w:rsidP="0018333F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5BB98" id="Text Box 7" o:spid="_x0000_s1030" type="#_x0000_t202" style="position:absolute;left:0;text-align:left;margin-left:18pt;margin-top:4.6pt;width:464.25pt;height:3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CEUqXI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9C27EC8" w14:textId="77777777" w:rsidR="0018333F" w:rsidRDefault="0018333F" w:rsidP="0018333F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3586C959" w14:textId="77777777" w:rsidR="0018333F" w:rsidRDefault="0018333F" w:rsidP="0018333F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07FD8324" w14:textId="77777777" w:rsidR="0018333F" w:rsidRDefault="0018333F" w:rsidP="0018333F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24FBE" wp14:editId="2889E785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B0827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" strokeweight="3pt">
                <v:stroke linestyle="thinThin"/>
              </v:line>
            </w:pict>
          </mc:Fallback>
        </mc:AlternateContent>
      </w:r>
    </w:p>
    <w:p w14:paraId="239CC1D7" w14:textId="36C5F23D" w:rsidR="0018333F" w:rsidRDefault="0018333F" w:rsidP="0018333F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>: 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 xml:space="preserve">OT1.6/XI/2024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Padang, 6 November 2024</w:t>
      </w:r>
    </w:p>
    <w:p w14:paraId="4FC50CB4" w14:textId="77777777" w:rsidR="0018333F" w:rsidRDefault="0018333F" w:rsidP="0018333F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558526B0" w14:textId="77777777" w:rsidR="0018333F" w:rsidRDefault="0018333F" w:rsidP="0018333F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</w:p>
    <w:p w14:paraId="702A0AD9" w14:textId="77777777" w:rsidR="0018333F" w:rsidRDefault="0018333F" w:rsidP="0018333F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Reviu</w:t>
      </w:r>
      <w:proofErr w:type="spellEnd"/>
      <w:r>
        <w:rPr>
          <w:rFonts w:ascii="Arial" w:hAnsi="Arial" w:cs="Arial"/>
        </w:rPr>
        <w:t xml:space="preserve"> IKU</w:t>
      </w:r>
    </w:p>
    <w:p w14:paraId="17EF09AA" w14:textId="77777777" w:rsidR="0018333F" w:rsidRPr="00B45307" w:rsidRDefault="0018333F" w:rsidP="0018333F">
      <w:pPr>
        <w:ind w:left="-567"/>
        <w:rPr>
          <w:rFonts w:ascii="Arial" w:hAnsi="Arial" w:cs="Arial"/>
        </w:rPr>
      </w:pPr>
    </w:p>
    <w:p w14:paraId="485288B6" w14:textId="77777777" w:rsidR="0018333F" w:rsidRDefault="0018333F" w:rsidP="0018333F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215392AC" w14:textId="6C946293" w:rsidR="0018333F" w:rsidRDefault="0018333F" w:rsidP="0018333F">
      <w:pPr>
        <w:spacing w:line="273" w:lineRule="auto"/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Yth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Peradilan</w:t>
      </w:r>
      <w:proofErr w:type="spellEnd"/>
      <w:r>
        <w:rPr>
          <w:rFonts w:ascii="Arial" w:hAnsi="Arial" w:cs="Arial"/>
        </w:rPr>
        <w:t xml:space="preserve"> Agama</w:t>
      </w:r>
    </w:p>
    <w:p w14:paraId="1E2EA12F" w14:textId="2B42C438" w:rsidR="0018333F" w:rsidRDefault="0018333F" w:rsidP="0018333F">
      <w:pPr>
        <w:spacing w:line="273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7DEA5399" w14:textId="77777777" w:rsidR="0018333F" w:rsidRDefault="0018333F" w:rsidP="0018333F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</w:p>
    <w:p w14:paraId="21961862" w14:textId="77777777" w:rsidR="0018333F" w:rsidRPr="00CA6345" w:rsidRDefault="0018333F" w:rsidP="0018333F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Jakarta</w:t>
      </w:r>
    </w:p>
    <w:p w14:paraId="16322E90" w14:textId="77777777" w:rsidR="0018333F" w:rsidRDefault="0018333F" w:rsidP="0018333F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14:paraId="1E30FE51" w14:textId="77777777" w:rsidR="0018333F" w:rsidRDefault="0018333F" w:rsidP="0018333F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Sehubungan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Laporan</w:t>
      </w:r>
      <w:proofErr w:type="spellEnd"/>
      <w:r>
        <w:rPr>
          <w:rFonts w:ascii="Arial" w:hAnsi="Arial" w:cs="Arial"/>
          <w:spacing w:val="-4"/>
        </w:rPr>
        <w:t xml:space="preserve"> Hasil </w:t>
      </w:r>
      <w:proofErr w:type="spellStart"/>
      <w:r>
        <w:rPr>
          <w:rFonts w:ascii="Arial" w:hAnsi="Arial" w:cs="Arial"/>
          <w:spacing w:val="-4"/>
        </w:rPr>
        <w:t>Evaluasi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Akuntabilitas</w:t>
      </w:r>
      <w:proofErr w:type="spellEnd"/>
      <w:r>
        <w:rPr>
          <w:rFonts w:ascii="Arial" w:hAnsi="Arial" w:cs="Arial"/>
          <w:spacing w:val="-4"/>
        </w:rPr>
        <w:t xml:space="preserve"> Kinerja </w:t>
      </w:r>
      <w:proofErr w:type="spellStart"/>
      <w:r>
        <w:rPr>
          <w:rFonts w:ascii="Arial" w:hAnsi="Arial" w:cs="Arial"/>
          <w:spacing w:val="-4"/>
        </w:rPr>
        <w:t>Tahun</w:t>
      </w:r>
      <w:proofErr w:type="spellEnd"/>
      <w:r>
        <w:rPr>
          <w:rFonts w:ascii="Arial" w:hAnsi="Arial" w:cs="Arial"/>
          <w:spacing w:val="-4"/>
        </w:rPr>
        <w:t xml:space="preserve"> 2023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Tinggi Agama Padang </w:t>
      </w:r>
      <w:proofErr w:type="spellStart"/>
      <w:r>
        <w:rPr>
          <w:rFonts w:ascii="Arial" w:hAnsi="Arial" w:cs="Arial"/>
          <w:spacing w:val="-4"/>
        </w:rPr>
        <w:t>dimana</w:t>
      </w:r>
      <w:proofErr w:type="spellEnd"/>
      <w:r>
        <w:rPr>
          <w:rFonts w:ascii="Arial" w:hAnsi="Arial" w:cs="Arial"/>
          <w:spacing w:val="-4"/>
        </w:rPr>
        <w:t xml:space="preserve"> salah </w:t>
      </w:r>
      <w:proofErr w:type="spellStart"/>
      <w:r>
        <w:rPr>
          <w:rFonts w:ascii="Arial" w:hAnsi="Arial" w:cs="Arial"/>
          <w:spacing w:val="-4"/>
        </w:rPr>
        <w:t>satu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catatan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dari</w:t>
      </w:r>
      <w:proofErr w:type="spellEnd"/>
      <w:r>
        <w:rPr>
          <w:rFonts w:ascii="Arial" w:hAnsi="Arial" w:cs="Arial"/>
          <w:spacing w:val="-4"/>
        </w:rPr>
        <w:t xml:space="preserve"> Evaluator </w:t>
      </w:r>
      <w:proofErr w:type="spellStart"/>
      <w:r>
        <w:rPr>
          <w:rFonts w:ascii="Arial" w:hAnsi="Arial" w:cs="Arial"/>
          <w:spacing w:val="-4"/>
        </w:rPr>
        <w:t>dari</w:t>
      </w:r>
      <w:proofErr w:type="spellEnd"/>
      <w:r>
        <w:rPr>
          <w:rFonts w:ascii="Arial" w:hAnsi="Arial" w:cs="Arial"/>
          <w:spacing w:val="-4"/>
        </w:rPr>
        <w:t xml:space="preserve"> Badan </w:t>
      </w:r>
      <w:proofErr w:type="spellStart"/>
      <w:r>
        <w:rPr>
          <w:rFonts w:ascii="Arial" w:hAnsi="Arial" w:cs="Arial"/>
          <w:spacing w:val="-4"/>
        </w:rPr>
        <w:t>Pengawasan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Mahkamah</w:t>
      </w:r>
      <w:proofErr w:type="spellEnd"/>
      <w:r>
        <w:rPr>
          <w:rFonts w:ascii="Arial" w:hAnsi="Arial" w:cs="Arial"/>
          <w:spacing w:val="-4"/>
        </w:rPr>
        <w:t xml:space="preserve"> Agung RI </w:t>
      </w:r>
      <w:proofErr w:type="spellStart"/>
      <w:r>
        <w:rPr>
          <w:rFonts w:ascii="Arial" w:hAnsi="Arial" w:cs="Arial"/>
          <w:spacing w:val="-4"/>
        </w:rPr>
        <w:t>adalah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terdapat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indikator</w:t>
      </w:r>
      <w:proofErr w:type="spellEnd"/>
      <w:r>
        <w:rPr>
          <w:rFonts w:ascii="Arial" w:hAnsi="Arial" w:cs="Arial"/>
          <w:spacing w:val="-4"/>
        </w:rPr>
        <w:t xml:space="preserve"> yang </w:t>
      </w:r>
      <w:proofErr w:type="spellStart"/>
      <w:r>
        <w:rPr>
          <w:rFonts w:ascii="Arial" w:hAnsi="Arial" w:cs="Arial"/>
          <w:spacing w:val="-4"/>
        </w:rPr>
        <w:t>tidak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memenuhi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kriteria</w:t>
      </w:r>
      <w:proofErr w:type="spellEnd"/>
      <w:r>
        <w:rPr>
          <w:rFonts w:ascii="Arial" w:hAnsi="Arial" w:cs="Arial"/>
          <w:spacing w:val="-4"/>
        </w:rPr>
        <w:t xml:space="preserve"> SMART, </w:t>
      </w:r>
      <w:proofErr w:type="spellStart"/>
      <w:r>
        <w:rPr>
          <w:rFonts w:ascii="Arial" w:hAnsi="Arial" w:cs="Arial"/>
          <w:spacing w:val="-4"/>
        </w:rPr>
        <w:t>untuk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itu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tindaklanjut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dari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Rekomendasi</w:t>
      </w:r>
      <w:proofErr w:type="spellEnd"/>
      <w:r>
        <w:rPr>
          <w:rFonts w:ascii="Arial" w:hAnsi="Arial" w:cs="Arial"/>
          <w:spacing w:val="-4"/>
        </w:rPr>
        <w:t xml:space="preserve"> LHE </w:t>
      </w:r>
      <w:proofErr w:type="spellStart"/>
      <w:r>
        <w:rPr>
          <w:rFonts w:ascii="Arial" w:hAnsi="Arial" w:cs="Arial"/>
          <w:spacing w:val="-4"/>
        </w:rPr>
        <w:t>dimaksud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bersama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sampaikan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terhadap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indikator</w:t>
      </w:r>
      <w:proofErr w:type="spellEnd"/>
      <w:r>
        <w:rPr>
          <w:rFonts w:ascii="Arial" w:hAnsi="Arial" w:cs="Arial"/>
          <w:spacing w:val="-4"/>
        </w:rPr>
        <w:t xml:space="preserve"> yang </w:t>
      </w:r>
      <w:proofErr w:type="spellStart"/>
      <w:r>
        <w:rPr>
          <w:rFonts w:ascii="Arial" w:hAnsi="Arial" w:cs="Arial"/>
          <w:spacing w:val="-4"/>
        </w:rPr>
        <w:t>belum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memenuhi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kriteria</w:t>
      </w:r>
      <w:proofErr w:type="spellEnd"/>
      <w:r>
        <w:rPr>
          <w:rFonts w:ascii="Arial" w:hAnsi="Arial" w:cs="Arial"/>
          <w:spacing w:val="-4"/>
        </w:rPr>
        <w:t xml:space="preserve"> SMART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p w14:paraId="58991F26" w14:textId="77777777" w:rsidR="0018333F" w:rsidRDefault="0018333F" w:rsidP="0018333F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9"/>
        <w:gridCol w:w="4390"/>
      </w:tblGrid>
      <w:tr w:rsidR="0018333F" w14:paraId="3915AA32" w14:textId="77777777" w:rsidTr="00C2109D">
        <w:trPr>
          <w:trHeight w:val="465"/>
          <w:jc w:val="center"/>
        </w:trPr>
        <w:tc>
          <w:tcPr>
            <w:tcW w:w="4389" w:type="dxa"/>
          </w:tcPr>
          <w:p w14:paraId="054CD7B7" w14:textId="77777777" w:rsidR="0018333F" w:rsidRDefault="0018333F" w:rsidP="00C2109D">
            <w:pPr>
              <w:pStyle w:val="ListParagraph"/>
              <w:spacing w:after="160" w:line="276" w:lineRule="auto"/>
              <w:ind w:left="0" w:right="-32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Indikator</w:t>
            </w:r>
            <w:proofErr w:type="spellEnd"/>
          </w:p>
        </w:tc>
        <w:tc>
          <w:tcPr>
            <w:tcW w:w="4390" w:type="dxa"/>
          </w:tcPr>
          <w:p w14:paraId="6FFC31F6" w14:textId="77777777" w:rsidR="0018333F" w:rsidRDefault="0018333F" w:rsidP="00C2109D">
            <w:pPr>
              <w:pStyle w:val="ListParagraph"/>
              <w:spacing w:after="160" w:line="276" w:lineRule="auto"/>
              <w:ind w:left="0" w:right="-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Alasan Tidak SMART</w:t>
            </w:r>
          </w:p>
        </w:tc>
      </w:tr>
      <w:tr w:rsidR="0018333F" w14:paraId="1B40E339" w14:textId="77777777" w:rsidTr="00C2109D">
        <w:trPr>
          <w:trHeight w:val="1951"/>
          <w:jc w:val="center"/>
        </w:trPr>
        <w:tc>
          <w:tcPr>
            <w:tcW w:w="4389" w:type="dxa"/>
          </w:tcPr>
          <w:p w14:paraId="0F2F1583" w14:textId="77777777" w:rsidR="0018333F" w:rsidRDefault="0018333F" w:rsidP="00C2109D">
            <w:pPr>
              <w:pStyle w:val="ListParagraph"/>
              <w:spacing w:after="160" w:line="276" w:lineRule="auto"/>
              <w:ind w:left="0" w:right="3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Persentase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mengajukan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kasasi</w:t>
            </w:r>
            <w:proofErr w:type="spellEnd"/>
          </w:p>
        </w:tc>
        <w:tc>
          <w:tcPr>
            <w:tcW w:w="4390" w:type="dxa"/>
          </w:tcPr>
          <w:p w14:paraId="1C58F1CC" w14:textId="77777777" w:rsidR="0018333F" w:rsidRDefault="0018333F" w:rsidP="00C2109D">
            <w:pPr>
              <w:pStyle w:val="ListParagraph"/>
              <w:spacing w:after="160" w:line="276" w:lineRule="auto"/>
              <w:ind w:left="0" w:right="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Belum </w:t>
            </w:r>
            <w:proofErr w:type="spellStart"/>
            <w:r>
              <w:rPr>
                <w:rFonts w:ascii="Arial" w:hAnsi="Arial" w:cs="Arial"/>
              </w:rPr>
              <w:t>sepenuhnya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memenuhi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kriteria</w:t>
            </w:r>
            <w:proofErr w:type="spellEnd"/>
            <w:r>
              <w:rPr>
                <w:rFonts w:ascii="Arial" w:hAnsi="Arial" w:cs="Arial"/>
              </w:rPr>
              <w:t xml:space="preserve"> SMART (measurable) </w:t>
            </w:r>
            <w:proofErr w:type="spellStart"/>
            <w:r>
              <w:rPr>
                <w:rFonts w:ascii="Arial" w:hAnsi="Arial" w:cs="Arial"/>
              </w:rPr>
              <w:t>karena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merupakan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kinerja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tingkat</w:t>
            </w:r>
            <w:proofErr w:type="spellEnd"/>
            <w:r>
              <w:rPr>
                <w:rFonts w:ascii="Arial" w:hAnsi="Arial" w:cs="Arial"/>
              </w:rPr>
              <w:t xml:space="preserve"> banding,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relevan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realistis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diukur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kinerjanya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pengadilan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tingkat</w:t>
            </w:r>
            <w:proofErr w:type="spellEnd"/>
            <w:r>
              <w:rPr>
                <w:rFonts w:ascii="Arial" w:hAnsi="Arial" w:cs="Arial"/>
              </w:rPr>
              <w:t xml:space="preserve"> banding</w:t>
            </w:r>
          </w:p>
        </w:tc>
      </w:tr>
    </w:tbl>
    <w:p w14:paraId="2359B975" w14:textId="77777777" w:rsidR="0018333F" w:rsidRDefault="0018333F" w:rsidP="0018333F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  <w:lang w:val="id-ID"/>
        </w:rPr>
      </w:pPr>
    </w:p>
    <w:p w14:paraId="442C7660" w14:textId="77777777" w:rsidR="0018333F" w:rsidRPr="00276B33" w:rsidRDefault="0018333F" w:rsidP="0018333F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sampaikan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untuk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dapat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dipertimbangkan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perhatiannnya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kasih</w:t>
      </w:r>
      <w:proofErr w:type="spellEnd"/>
    </w:p>
    <w:p w14:paraId="78C6158A" w14:textId="77777777" w:rsidR="0018333F" w:rsidRDefault="0018333F" w:rsidP="0018333F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62355913" w14:textId="77777777" w:rsidR="0018333F" w:rsidRDefault="0018333F" w:rsidP="0018333F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33A7172D" w14:textId="77777777" w:rsidR="0018333F" w:rsidRDefault="0018333F" w:rsidP="0018333F">
      <w:pPr>
        <w:ind w:left="5387"/>
        <w:jc w:val="both"/>
        <w:rPr>
          <w:rFonts w:ascii="Arial" w:hAnsi="Arial" w:cs="Arial"/>
          <w:b/>
        </w:rPr>
      </w:pPr>
    </w:p>
    <w:p w14:paraId="2C30FB0E" w14:textId="77777777" w:rsidR="0018333F" w:rsidRDefault="0018333F" w:rsidP="0018333F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6E1C1C87" w14:textId="77777777" w:rsidR="0018333F" w:rsidRDefault="0018333F" w:rsidP="0018333F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477F5C15" w14:textId="77777777" w:rsidR="0018333F" w:rsidRDefault="0018333F" w:rsidP="0018333F">
      <w:pPr>
        <w:ind w:left="4253"/>
        <w:rPr>
          <w:rFonts w:ascii="Arial" w:hAnsi="Arial" w:cs="Arial"/>
        </w:rPr>
      </w:pPr>
    </w:p>
    <w:p w14:paraId="7BFC60FA" w14:textId="77777777" w:rsidR="0018333F" w:rsidRDefault="0018333F" w:rsidP="0018333F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Abd. Hakim</w:t>
      </w:r>
    </w:p>
    <w:p w14:paraId="1C213E60" w14:textId="77777777" w:rsidR="0018333F" w:rsidRDefault="0018333F" w:rsidP="0018333F">
      <w:pPr>
        <w:ind w:left="5103"/>
        <w:rPr>
          <w:rFonts w:ascii="Arial" w:hAnsi="Arial" w:cs="Arial"/>
        </w:rPr>
      </w:pPr>
    </w:p>
    <w:p w14:paraId="42629D8D" w14:textId="77777777" w:rsidR="0018333F" w:rsidRDefault="0018333F" w:rsidP="0018333F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6EDA9806" w14:textId="62EAEF6A" w:rsidR="00FA2EA4" w:rsidRDefault="0018333F" w:rsidP="0018333F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Pengawasan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sectPr w:rsidR="00FA2EA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993"/>
    <w:multiLevelType w:val="hybridMultilevel"/>
    <w:tmpl w:val="52C4C2F4"/>
    <w:lvl w:ilvl="0" w:tplc="A80A33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A27108F"/>
    <w:multiLevelType w:val="hybridMultilevel"/>
    <w:tmpl w:val="139CA5CA"/>
    <w:lvl w:ilvl="0" w:tplc="24C633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530BF6"/>
    <w:multiLevelType w:val="hybridMultilevel"/>
    <w:tmpl w:val="0BCAAF30"/>
    <w:lvl w:ilvl="0" w:tplc="38090019">
      <w:start w:val="1"/>
      <w:numFmt w:val="lowerLetter"/>
      <w:lvlText w:val="%1."/>
      <w:lvlJc w:val="left"/>
      <w:pPr>
        <w:ind w:left="578" w:hanging="360"/>
      </w:pPr>
    </w:lvl>
    <w:lvl w:ilvl="1" w:tplc="38090019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46965"/>
    <w:rsid w:val="000541FF"/>
    <w:rsid w:val="0007474D"/>
    <w:rsid w:val="000B03A3"/>
    <w:rsid w:val="000B0A01"/>
    <w:rsid w:val="000B271D"/>
    <w:rsid w:val="000C3E9F"/>
    <w:rsid w:val="000D3386"/>
    <w:rsid w:val="000F631B"/>
    <w:rsid w:val="0016392B"/>
    <w:rsid w:val="00177432"/>
    <w:rsid w:val="0018333F"/>
    <w:rsid w:val="001B6AA0"/>
    <w:rsid w:val="001D7D9C"/>
    <w:rsid w:val="00217313"/>
    <w:rsid w:val="00266C4F"/>
    <w:rsid w:val="002676BE"/>
    <w:rsid w:val="00276B33"/>
    <w:rsid w:val="002B033E"/>
    <w:rsid w:val="002B2313"/>
    <w:rsid w:val="002D2538"/>
    <w:rsid w:val="002F122D"/>
    <w:rsid w:val="00302C94"/>
    <w:rsid w:val="00315106"/>
    <w:rsid w:val="003240E2"/>
    <w:rsid w:val="003248FF"/>
    <w:rsid w:val="00343214"/>
    <w:rsid w:val="003557EE"/>
    <w:rsid w:val="003A6CCC"/>
    <w:rsid w:val="003C1090"/>
    <w:rsid w:val="003C63B4"/>
    <w:rsid w:val="003F22EC"/>
    <w:rsid w:val="00412EA5"/>
    <w:rsid w:val="004136FC"/>
    <w:rsid w:val="004507BA"/>
    <w:rsid w:val="00472459"/>
    <w:rsid w:val="004F658F"/>
    <w:rsid w:val="005006BD"/>
    <w:rsid w:val="005320D5"/>
    <w:rsid w:val="00542A70"/>
    <w:rsid w:val="00545591"/>
    <w:rsid w:val="00561550"/>
    <w:rsid w:val="00575EB3"/>
    <w:rsid w:val="005B3850"/>
    <w:rsid w:val="005D6231"/>
    <w:rsid w:val="0063109D"/>
    <w:rsid w:val="00681889"/>
    <w:rsid w:val="00683AAE"/>
    <w:rsid w:val="00694477"/>
    <w:rsid w:val="006B235E"/>
    <w:rsid w:val="006E6376"/>
    <w:rsid w:val="007164FD"/>
    <w:rsid w:val="007503C1"/>
    <w:rsid w:val="007568D8"/>
    <w:rsid w:val="0076492B"/>
    <w:rsid w:val="00770EFD"/>
    <w:rsid w:val="007910FB"/>
    <w:rsid w:val="007C3C2C"/>
    <w:rsid w:val="007C62EA"/>
    <w:rsid w:val="007E0F26"/>
    <w:rsid w:val="007E5889"/>
    <w:rsid w:val="0080265A"/>
    <w:rsid w:val="0080679D"/>
    <w:rsid w:val="00866349"/>
    <w:rsid w:val="008A2816"/>
    <w:rsid w:val="008C6CA3"/>
    <w:rsid w:val="008F5E00"/>
    <w:rsid w:val="00917D0A"/>
    <w:rsid w:val="00923CDA"/>
    <w:rsid w:val="00927B56"/>
    <w:rsid w:val="00A14539"/>
    <w:rsid w:val="00A14FA5"/>
    <w:rsid w:val="00A30773"/>
    <w:rsid w:val="00A32404"/>
    <w:rsid w:val="00A36135"/>
    <w:rsid w:val="00A554AB"/>
    <w:rsid w:val="00A61513"/>
    <w:rsid w:val="00AE00D3"/>
    <w:rsid w:val="00B11464"/>
    <w:rsid w:val="00B45307"/>
    <w:rsid w:val="00B70D57"/>
    <w:rsid w:val="00B77BD4"/>
    <w:rsid w:val="00BC788E"/>
    <w:rsid w:val="00C15574"/>
    <w:rsid w:val="00C3594D"/>
    <w:rsid w:val="00CA6345"/>
    <w:rsid w:val="00CE275F"/>
    <w:rsid w:val="00CE7F87"/>
    <w:rsid w:val="00D118C9"/>
    <w:rsid w:val="00D246C8"/>
    <w:rsid w:val="00D35FAE"/>
    <w:rsid w:val="00D87C95"/>
    <w:rsid w:val="00D95CF8"/>
    <w:rsid w:val="00DC12F5"/>
    <w:rsid w:val="00DD690B"/>
    <w:rsid w:val="00E44806"/>
    <w:rsid w:val="00E71433"/>
    <w:rsid w:val="00E92314"/>
    <w:rsid w:val="00EE074E"/>
    <w:rsid w:val="00EF7837"/>
    <w:rsid w:val="00F574A0"/>
    <w:rsid w:val="00F97ABA"/>
    <w:rsid w:val="00FA2EA4"/>
    <w:rsid w:val="00FC6090"/>
    <w:rsid w:val="00FE5CFE"/>
    <w:rsid w:val="1E1544D8"/>
    <w:rsid w:val="2C03721D"/>
    <w:rsid w:val="305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01C77"/>
  <w15:docId w15:val="{F3DE101D-B384-4DB9-829F-9150056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69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20127D-349A-4E70-9252-D17FAB2A1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292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5</cp:revision>
  <cp:lastPrinted>2024-10-10T04:20:00Z</cp:lastPrinted>
  <dcterms:created xsi:type="dcterms:W3CDTF">2024-10-10T04:18:00Z</dcterms:created>
  <dcterms:modified xsi:type="dcterms:W3CDTF">2024-11-06T09:29:00Z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