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66EF82D0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E1A14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="003B28BD">
        <w:rPr>
          <w:rFonts w:ascii="Bookman Old Style" w:hAnsi="Bookman Old Style"/>
          <w:bCs/>
          <w:sz w:val="22"/>
          <w:szCs w:val="22"/>
        </w:rPr>
        <w:t xml:space="preserve"> </w:t>
      </w:r>
      <w:r w:rsidR="00031790">
        <w:rPr>
          <w:rFonts w:ascii="Bookman Old Style" w:hAnsi="Bookman Old Style"/>
          <w:bCs/>
          <w:sz w:val="22"/>
          <w:szCs w:val="22"/>
        </w:rPr>
        <w:t xml:space="preserve"> 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3B28BD">
        <w:rPr>
          <w:rFonts w:ascii="Bookman Old Style" w:hAnsi="Bookman Old Style"/>
          <w:bCs/>
          <w:sz w:val="22"/>
          <w:szCs w:val="22"/>
        </w:rPr>
        <w:t>KP.02.1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D528C">
        <w:rPr>
          <w:rFonts w:ascii="Bookman Old Style" w:hAnsi="Bookman Old Style"/>
          <w:bCs/>
          <w:sz w:val="22"/>
          <w:szCs w:val="22"/>
        </w:rPr>
        <w:t>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031790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1E921F5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031790">
        <w:rPr>
          <w:rFonts w:ascii="Bookman Old Style" w:hAnsi="Bookman Old Style"/>
          <w:sz w:val="22"/>
          <w:szCs w:val="22"/>
        </w:rPr>
        <w:t>Direktorat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Jenderal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Provinsi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03179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angka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jabatan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Fungsional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031790">
        <w:rPr>
          <w:rFonts w:ascii="Bookman Old Style" w:hAnsi="Bookman Old Style"/>
          <w:sz w:val="22"/>
          <w:szCs w:val="22"/>
        </w:rPr>
        <w:t>Periode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031790">
        <w:rPr>
          <w:rFonts w:ascii="Bookman Old Style" w:hAnsi="Bookman Old Style"/>
          <w:sz w:val="22"/>
          <w:szCs w:val="22"/>
        </w:rPr>
        <w:t>Tahun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2021 yang </w:t>
      </w:r>
      <w:proofErr w:type="spellStart"/>
      <w:r w:rsidR="00031790">
        <w:rPr>
          <w:rFonts w:ascii="Bookman Old Style" w:hAnsi="Bookman Old Style"/>
          <w:sz w:val="22"/>
          <w:szCs w:val="22"/>
        </w:rPr>
        <w:t>diikuti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antara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031790">
        <w:rPr>
          <w:rFonts w:ascii="Bookman Old Style" w:hAnsi="Bookman Old Style"/>
          <w:sz w:val="22"/>
          <w:szCs w:val="22"/>
        </w:rPr>
        <w:t>tim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penilai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instansi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JF APK APBN di </w:t>
      </w:r>
      <w:proofErr w:type="spellStart"/>
      <w:r w:rsidR="00031790">
        <w:rPr>
          <w:rFonts w:ascii="Bookman Old Style" w:hAnsi="Bookman Old Style"/>
          <w:sz w:val="22"/>
          <w:szCs w:val="22"/>
        </w:rPr>
        <w:t>Pengadilan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47F810B3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3179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031790">
        <w:rPr>
          <w:rFonts w:ascii="Bookman Old Style" w:hAnsi="Bookman Old Style"/>
          <w:sz w:val="22"/>
          <w:szCs w:val="22"/>
        </w:rPr>
        <w:t>Kepala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Kantor Wilayah </w:t>
      </w:r>
      <w:proofErr w:type="spellStart"/>
      <w:r w:rsidR="00031790">
        <w:rPr>
          <w:rFonts w:ascii="Bookman Old Style" w:hAnsi="Bookman Old Style"/>
          <w:sz w:val="22"/>
          <w:szCs w:val="22"/>
        </w:rPr>
        <w:t>Direktorat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Jenderal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Provinsi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 w:rsidR="00031790">
        <w:rPr>
          <w:rFonts w:ascii="Bookman Old Style" w:hAnsi="Bookman Old Style"/>
          <w:sz w:val="22"/>
          <w:szCs w:val="22"/>
        </w:rPr>
        <w:t>nomor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S-51/WPB.03/2022 </w:t>
      </w:r>
      <w:proofErr w:type="spellStart"/>
      <w:r w:rsidR="00031790">
        <w:rPr>
          <w:rFonts w:ascii="Bookman Old Style" w:hAnsi="Bookman Old Style"/>
          <w:sz w:val="22"/>
          <w:szCs w:val="22"/>
        </w:rPr>
        <w:t>tanggal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19 </w:t>
      </w:r>
      <w:proofErr w:type="spellStart"/>
      <w:r w:rsidR="00031790">
        <w:rPr>
          <w:rFonts w:ascii="Bookman Old Style" w:hAnsi="Bookman Old Style"/>
          <w:sz w:val="22"/>
          <w:szCs w:val="22"/>
        </w:rPr>
        <w:t>Januari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31790">
        <w:rPr>
          <w:rFonts w:ascii="Bookman Old Style" w:hAnsi="Bookman Old Style"/>
          <w:sz w:val="22"/>
          <w:szCs w:val="22"/>
        </w:rPr>
        <w:t>hal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Undangan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Pelaksanaan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Angka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Jabatan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Fungsional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031790">
        <w:rPr>
          <w:rFonts w:ascii="Bookman Old Style" w:hAnsi="Bookman Old Style"/>
          <w:sz w:val="22"/>
          <w:szCs w:val="22"/>
        </w:rPr>
        <w:t>Periode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031790">
        <w:rPr>
          <w:rFonts w:ascii="Bookman Old Style" w:hAnsi="Bookman Old Style"/>
          <w:sz w:val="22"/>
          <w:szCs w:val="22"/>
        </w:rPr>
        <w:t>Tahun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6E5DEA5D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sidang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pleno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penetapan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angka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kredit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bagi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jabatan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31790">
        <w:rPr>
          <w:rFonts w:ascii="Bookman Old Style" w:hAnsi="Bookman Old Style"/>
          <w:sz w:val="22"/>
          <w:szCs w:val="22"/>
        </w:rPr>
        <w:t>Fungsional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APK APBN </w:t>
      </w:r>
      <w:proofErr w:type="spellStart"/>
      <w:r w:rsidR="00031790">
        <w:rPr>
          <w:rFonts w:ascii="Bookman Old Style" w:hAnsi="Bookman Old Style"/>
          <w:sz w:val="22"/>
          <w:szCs w:val="22"/>
        </w:rPr>
        <w:t>Periode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II </w:t>
      </w:r>
      <w:proofErr w:type="spellStart"/>
      <w:r w:rsidR="00031790">
        <w:rPr>
          <w:rFonts w:ascii="Bookman Old Style" w:hAnsi="Bookman Old Style"/>
          <w:sz w:val="22"/>
          <w:szCs w:val="22"/>
        </w:rPr>
        <w:t>Tahun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2021</w:t>
      </w:r>
      <w:r w:rsidR="00031790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031790"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 w:rsidR="00031790">
        <w:rPr>
          <w:rFonts w:ascii="Bookman Old Style" w:hAnsi="Bookman Old Style"/>
          <w:sz w:val="22"/>
          <w:szCs w:val="22"/>
        </w:rPr>
        <w:t>Januari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031790">
        <w:rPr>
          <w:rFonts w:ascii="Bookman Old Style" w:hAnsi="Bookman Old Style"/>
          <w:sz w:val="22"/>
          <w:szCs w:val="22"/>
        </w:rPr>
        <w:t>secara</w:t>
      </w:r>
      <w:proofErr w:type="spellEnd"/>
      <w:r w:rsidR="0003179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17EA8014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3B28BD">
        <w:rPr>
          <w:rFonts w:ascii="Bookman Old Style" w:hAnsi="Bookman Old Style"/>
          <w:iCs/>
          <w:sz w:val="22"/>
          <w:szCs w:val="22"/>
        </w:rPr>
        <w:t>kegiatan</w:t>
      </w:r>
      <w:proofErr w:type="spellEnd"/>
      <w:r w:rsidR="003B28BD">
        <w:rPr>
          <w:rFonts w:ascii="Bookman Old Style" w:hAnsi="Bookman Old Style"/>
          <w:iCs/>
          <w:sz w:val="22"/>
          <w:szCs w:val="22"/>
        </w:rPr>
        <w:t xml:space="preserve"> siding </w:t>
      </w:r>
      <w:proofErr w:type="spellStart"/>
      <w:r w:rsidR="003B28BD">
        <w:rPr>
          <w:rFonts w:ascii="Bookman Old Style" w:hAnsi="Bookman Old Style"/>
          <w:iCs/>
          <w:sz w:val="22"/>
          <w:szCs w:val="22"/>
        </w:rPr>
        <w:t>pleno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1A403AD6" w:rsidR="0002244E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bookmarkStart w:id="0" w:name="_Hlk30496397"/>
    </w:p>
    <w:p w14:paraId="71F4EDC9" w14:textId="26DE9225" w:rsidR="0002244E" w:rsidRDefault="003B28BD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25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31790"/>
    <w:rsid w:val="000448AA"/>
    <w:rsid w:val="000D528C"/>
    <w:rsid w:val="001F49AE"/>
    <w:rsid w:val="001F6191"/>
    <w:rsid w:val="00254C61"/>
    <w:rsid w:val="0026596F"/>
    <w:rsid w:val="003B28BD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9C6F8A"/>
    <w:rsid w:val="00AB1E91"/>
    <w:rsid w:val="00B62CD7"/>
    <w:rsid w:val="00BA6274"/>
    <w:rsid w:val="00BD1F06"/>
    <w:rsid w:val="00BD76B0"/>
    <w:rsid w:val="00BE1A14"/>
    <w:rsid w:val="00CC6D8D"/>
    <w:rsid w:val="00DB39C7"/>
    <w:rsid w:val="00F01DE6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ta-padang.go.i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2021-12-30T06:51:00Z</cp:lastPrinted>
  <dcterms:created xsi:type="dcterms:W3CDTF">2022-01-25T04:56:00Z</dcterms:created>
  <dcterms:modified xsi:type="dcterms:W3CDTF">2022-01-25T04:56:00Z</dcterms:modified>
</cp:coreProperties>
</file>