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67503377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B2727C" w:rsidRPr="00B2727C">
        <w:rPr>
          <w:rFonts w:ascii="Arial" w:hAnsi="Arial"/>
          <w:sz w:val="24"/>
          <w:szCs w:val="22"/>
          <w:lang w:val="en-ID"/>
        </w:rPr>
        <w:t>3548/PAN.PTA.W3-A/HK2.6/XI/2024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B2727C">
        <w:rPr>
          <w:rFonts w:ascii="Arial" w:hAnsi="Arial" w:cs="Arial"/>
          <w:sz w:val="24"/>
          <w:szCs w:val="22"/>
          <w:lang w:val="en-US"/>
        </w:rPr>
        <w:t>12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692C2464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3F733E">
        <w:rPr>
          <w:rFonts w:ascii="Arial" w:hAnsi="Arial" w:cs="Arial"/>
          <w:sz w:val="24"/>
          <w:szCs w:val="22"/>
          <w:lang w:val="en-US"/>
        </w:rPr>
        <w:t>6</w:t>
      </w:r>
      <w:r w:rsidR="00B2727C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2C3F8535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Solok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AFEE877" w:rsidR="001A7E70" w:rsidRDefault="00B2727C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Basril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Bahar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Bin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Baharuddin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6E1C981" w:rsidR="001A7E70" w:rsidRDefault="00B2727C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Asnelty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Binti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Djaurin</w:t>
      </w:r>
      <w:proofErr w:type="spell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52136EB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Solo</w:t>
      </w:r>
      <w:r w:rsidR="00960762">
        <w:rPr>
          <w:rFonts w:ascii="Arial" w:hAnsi="Arial" w:cs="Arial"/>
          <w:sz w:val="24"/>
          <w:szCs w:val="22"/>
          <w:lang w:val="en-US"/>
        </w:rPr>
        <w:t>k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B2727C">
        <w:rPr>
          <w:rFonts w:ascii="Arial" w:hAnsi="Arial" w:cs="Arial"/>
          <w:sz w:val="24"/>
          <w:szCs w:val="22"/>
          <w:lang w:val="en-US"/>
        </w:rPr>
        <w:t>287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B2727C">
        <w:rPr>
          <w:rFonts w:ascii="Arial" w:hAnsi="Arial" w:cs="Arial"/>
          <w:sz w:val="24"/>
          <w:szCs w:val="22"/>
          <w:lang w:val="en-US"/>
        </w:rPr>
        <w:t>Slk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B2727C">
        <w:rPr>
          <w:rFonts w:ascii="Arial" w:hAnsi="Arial" w:cs="Arial"/>
          <w:sz w:val="24"/>
          <w:szCs w:val="22"/>
          <w:lang w:val="en-US"/>
        </w:rPr>
        <w:t xml:space="preserve">16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12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 xml:space="preserve">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B2727C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12</w:t>
      </w:r>
      <w:r w:rsidR="00960762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59806FCE" w14:textId="46FFC4FA" w:rsid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508158CD">
                <wp:simplePos x="0" y="0"/>
                <wp:positionH relativeFrom="column">
                  <wp:posOffset>1442720</wp:posOffset>
                </wp:positionH>
                <wp:positionV relativeFrom="paragraph">
                  <wp:posOffset>13335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B227C" id="Rectangle 4" o:spid="_x0000_s1026" style="position:absolute;margin-left:113.6pt;margin-top:1.0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" filled="f">
                <v:stroke dashstyle="longDashDot"/>
              </v:rect>
            </w:pict>
          </mc:Fallback>
        </mc:AlternateContent>
      </w:r>
    </w:p>
    <w:p w14:paraId="23490D0E" w14:textId="0AD92226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Pengadilan Tinggi Agama Padang</w:t>
      </w:r>
    </w:p>
    <w:bookmarkEnd w:id="3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4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4"/>
      <w:proofErr w:type="spellEnd"/>
      <w:r w:rsidR="0077573B">
        <w:rPr>
          <w:rFonts w:ascii="Arial" w:hAnsi="Arial" w:cs="Arial"/>
          <w:sz w:val="24"/>
          <w:szCs w:val="22"/>
        </w:rPr>
        <w:tab/>
      </w:r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6660818A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proofErr w:type="spellStart"/>
      <w:r w:rsidR="00960762">
        <w:rPr>
          <w:rFonts w:ascii="Arial" w:hAnsi="Arial" w:cs="Arial"/>
          <w:sz w:val="18"/>
          <w:szCs w:val="18"/>
          <w:lang w:val="en-ID"/>
        </w:rPr>
        <w:t>Basril</w:t>
      </w:r>
      <w:proofErr w:type="spellEnd"/>
      <w:r w:rsidR="00960762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60762">
        <w:rPr>
          <w:rFonts w:ascii="Arial" w:hAnsi="Arial" w:cs="Arial"/>
          <w:sz w:val="18"/>
          <w:szCs w:val="18"/>
          <w:lang w:val="en-ID"/>
        </w:rPr>
        <w:t>Bahar</w:t>
      </w:r>
      <w:proofErr w:type="spellEnd"/>
      <w:r w:rsidR="00960762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r w:rsidR="00960762">
        <w:rPr>
          <w:rFonts w:ascii="Arial" w:hAnsi="Arial" w:cs="Arial"/>
          <w:sz w:val="18"/>
          <w:szCs w:val="18"/>
          <w:lang w:val="en-ID"/>
        </w:rPr>
        <w:t>Baharuddin</w:t>
      </w:r>
      <w:proofErr w:type="spellEnd"/>
      <w:r w:rsidR="00960762">
        <w:rPr>
          <w:rFonts w:ascii="Arial" w:hAnsi="Arial" w:cs="Arial"/>
          <w:sz w:val="18"/>
          <w:szCs w:val="18"/>
          <w:lang w:val="en-ID"/>
        </w:rPr>
        <w:t xml:space="preserve"> (disponsel645@gmail.com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10E6F034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r w:rsidR="004346C8">
        <w:rPr>
          <w:rFonts w:ascii="Arial" w:hAnsi="Arial" w:cs="Arial"/>
          <w:sz w:val="18"/>
          <w:szCs w:val="18"/>
          <w:lang w:val="en-ID"/>
        </w:rPr>
        <w:t>i</w:t>
      </w:r>
      <w:proofErr w:type="spellEnd"/>
      <w:r w:rsidR="004346C8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="00960762">
        <w:rPr>
          <w:rFonts w:ascii="Arial" w:hAnsi="Arial" w:cs="Arial"/>
          <w:sz w:val="18"/>
          <w:szCs w:val="18"/>
          <w:lang w:val="en-ID"/>
        </w:rPr>
        <w:t>Asnelty</w:t>
      </w:r>
      <w:proofErr w:type="spellEnd"/>
      <w:r w:rsidR="00960762">
        <w:rPr>
          <w:rFonts w:ascii="Arial" w:hAnsi="Arial" w:cs="Arial"/>
          <w:sz w:val="18"/>
          <w:szCs w:val="18"/>
          <w:lang w:val="en-ID"/>
        </w:rPr>
        <w:t xml:space="preserve"> Binti </w:t>
      </w:r>
      <w:proofErr w:type="spellStart"/>
      <w:r w:rsidR="00960762">
        <w:rPr>
          <w:rFonts w:ascii="Arial" w:hAnsi="Arial" w:cs="Arial"/>
          <w:sz w:val="18"/>
          <w:szCs w:val="18"/>
          <w:lang w:val="en-ID"/>
        </w:rPr>
        <w:t>Djaurin</w:t>
      </w:r>
      <w:proofErr w:type="spellEnd"/>
      <w:r w:rsidR="004346C8">
        <w:rPr>
          <w:rFonts w:ascii="Arial" w:hAnsi="Arial" w:cs="Arial"/>
          <w:sz w:val="18"/>
          <w:szCs w:val="18"/>
          <w:lang w:val="en-ID"/>
        </w:rPr>
        <w:t xml:space="preserve"> ( </w:t>
      </w:r>
      <w:hyperlink r:id="rId15" w:history="1">
        <w:r w:rsidR="00960762" w:rsidRPr="009A7343">
          <w:rPr>
            <w:rStyle w:val="Hyperlink"/>
            <w:rFonts w:ascii="Arial" w:hAnsi="Arial" w:cs="Arial"/>
            <w:sz w:val="18"/>
            <w:szCs w:val="18"/>
            <w:lang w:val="en-ID"/>
          </w:rPr>
          <w:t>asneltyajha@gmail.com</w:t>
        </w:r>
      </w:hyperlink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proofErr w:type="gram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proofErr w:type="gram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327738"/>
    <w:rsid w:val="0033251A"/>
    <w:rsid w:val="0034095A"/>
    <w:rsid w:val="0034702F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sneltyajha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04097-37E0-449B-9E5E-92897F8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20</cp:revision>
  <cp:lastPrinted>2024-11-04T07:14:00Z</cp:lastPrinted>
  <dcterms:created xsi:type="dcterms:W3CDTF">2024-08-06T07:25:00Z</dcterms:created>
  <dcterms:modified xsi:type="dcterms:W3CDTF">2024-11-12T09:43:00Z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