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6D32E923">
                <wp:simplePos x="0" y="0"/>
                <wp:positionH relativeFrom="margin">
                  <wp:align>right</wp:align>
                </wp:positionH>
                <wp:positionV relativeFrom="paragraph">
                  <wp:posOffset>61087</wp:posOffset>
                </wp:positionV>
                <wp:extent cx="5947258" cy="7315"/>
                <wp:effectExtent l="0" t="0" r="3492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7258" cy="73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94CE7" id="Straight Connector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7.1pt,4.8pt" to="885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bookmarkEnd w:id="0"/>
    <w:p w14:paraId="5CAF5722" w14:textId="0833C37A" w:rsidR="006F2F93" w:rsidRPr="00077ADF" w:rsidRDefault="006F2F93" w:rsidP="00E34061">
      <w:pPr>
        <w:tabs>
          <w:tab w:val="left" w:pos="1148"/>
          <w:tab w:val="left" w:pos="1276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0A1631" w:rsidRPr="00077ADF">
        <w:rPr>
          <w:rFonts w:ascii="Arial" w:hAnsi="Arial" w:cs="Arial"/>
          <w:sz w:val="22"/>
          <w:szCs w:val="22"/>
        </w:rPr>
        <w:t xml:space="preserve">           /KPTA.W3-A/KP4.1.3/</w:t>
      </w:r>
      <w:r w:rsidR="003A1CD6">
        <w:rPr>
          <w:rFonts w:ascii="Arial" w:hAnsi="Arial" w:cs="Arial"/>
          <w:sz w:val="22"/>
          <w:szCs w:val="22"/>
        </w:rPr>
        <w:t>X</w:t>
      </w:r>
      <w:r w:rsidR="00DD7465">
        <w:rPr>
          <w:rFonts w:ascii="Arial" w:hAnsi="Arial" w:cs="Arial"/>
          <w:sz w:val="22"/>
          <w:szCs w:val="22"/>
        </w:rPr>
        <w:t>I</w:t>
      </w:r>
      <w:r w:rsidR="000A1631" w:rsidRPr="00077ADF">
        <w:rPr>
          <w:rFonts w:ascii="Arial" w:hAnsi="Arial" w:cs="Arial"/>
          <w:sz w:val="22"/>
          <w:szCs w:val="22"/>
        </w:rPr>
        <w:t>/2024</w:t>
      </w:r>
      <w:r w:rsidRPr="00077ADF">
        <w:rPr>
          <w:rFonts w:ascii="Arial" w:hAnsi="Arial" w:cs="Arial"/>
          <w:sz w:val="22"/>
          <w:szCs w:val="22"/>
        </w:rPr>
        <w:tab/>
      </w:r>
      <w:r w:rsidR="00DD7465">
        <w:rPr>
          <w:rFonts w:ascii="Arial" w:hAnsi="Arial" w:cs="Arial"/>
          <w:sz w:val="22"/>
          <w:szCs w:val="22"/>
        </w:rPr>
        <w:t>November</w:t>
      </w:r>
      <w:r w:rsidR="000D5C3C">
        <w:rPr>
          <w:rFonts w:ascii="Arial" w:hAnsi="Arial" w:cs="Arial"/>
          <w:sz w:val="22"/>
          <w:szCs w:val="22"/>
        </w:rPr>
        <w:t xml:space="preserve"> </w:t>
      </w:r>
      <w:r w:rsidRPr="00077ADF">
        <w:rPr>
          <w:rFonts w:ascii="Arial" w:hAnsi="Arial" w:cs="Arial"/>
          <w:sz w:val="22"/>
          <w:szCs w:val="22"/>
        </w:rPr>
        <w:t>202</w:t>
      </w:r>
      <w:r w:rsidR="000A1631" w:rsidRPr="00077ADF">
        <w:rPr>
          <w:rFonts w:ascii="Arial" w:hAnsi="Arial" w:cs="Arial"/>
          <w:sz w:val="22"/>
          <w:szCs w:val="22"/>
        </w:rPr>
        <w:t>4</w:t>
      </w:r>
    </w:p>
    <w:p w14:paraId="71487DBF" w14:textId="77777777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>: Terbatas</w:t>
      </w:r>
    </w:p>
    <w:p w14:paraId="4DAEA312" w14:textId="6501A28D" w:rsidR="006F2F93" w:rsidRPr="00077ADF" w:rsidRDefault="006F2F93" w:rsidP="00E34061">
      <w:pPr>
        <w:tabs>
          <w:tab w:val="left" w:pos="1148"/>
          <w:tab w:val="left" w:pos="1276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597681">
        <w:rPr>
          <w:rFonts w:ascii="Arial" w:hAnsi="Arial" w:cs="Arial"/>
          <w:sz w:val="22"/>
          <w:szCs w:val="22"/>
        </w:rPr>
        <w:t>1 (satu) berkas</w:t>
      </w:r>
    </w:p>
    <w:p w14:paraId="61454159" w14:textId="77777777" w:rsidR="000B28B7" w:rsidRDefault="006F2F93" w:rsidP="00E34061">
      <w:pPr>
        <w:tabs>
          <w:tab w:val="left" w:pos="1148"/>
          <w:tab w:val="left" w:pos="1276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0B28B7">
        <w:rPr>
          <w:rFonts w:ascii="Arial" w:hAnsi="Arial" w:cs="Arial"/>
          <w:sz w:val="22"/>
          <w:szCs w:val="22"/>
        </w:rPr>
        <w:t xml:space="preserve">Mutasi dari Instansi Pemerintah Lainnya </w:t>
      </w:r>
    </w:p>
    <w:p w14:paraId="3569A10E" w14:textId="179643FB" w:rsidR="003A1CD6" w:rsidRPr="00077ADF" w:rsidRDefault="000B28B7" w:rsidP="00E34061">
      <w:pPr>
        <w:tabs>
          <w:tab w:val="left" w:pos="1148"/>
          <w:tab w:val="left" w:pos="1276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ke Mahkamah Agung RI a</w:t>
      </w:r>
      <w:r w:rsidR="000D331F">
        <w:rPr>
          <w:rFonts w:ascii="Arial" w:hAnsi="Arial" w:cs="Arial"/>
          <w:sz w:val="22"/>
          <w:szCs w:val="22"/>
        </w:rPr>
        <w:t>.n. Amalia Defitri, S</w:t>
      </w:r>
      <w:r w:rsidR="00F13E7B">
        <w:rPr>
          <w:rFonts w:ascii="Arial" w:hAnsi="Arial" w:cs="Arial"/>
          <w:sz w:val="22"/>
          <w:szCs w:val="22"/>
        </w:rPr>
        <w:t>.</w:t>
      </w:r>
      <w:r w:rsidR="000D331F">
        <w:rPr>
          <w:rFonts w:ascii="Arial" w:hAnsi="Arial" w:cs="Arial"/>
          <w:sz w:val="22"/>
          <w:szCs w:val="22"/>
        </w:rPr>
        <w:t>IP</w:t>
      </w:r>
      <w:r w:rsidR="00F13E7B">
        <w:rPr>
          <w:rFonts w:ascii="Arial" w:hAnsi="Arial" w:cs="Arial"/>
          <w:sz w:val="22"/>
          <w:szCs w:val="22"/>
        </w:rPr>
        <w:t>.</w:t>
      </w:r>
      <w:r w:rsidR="003A1CD6">
        <w:rPr>
          <w:rFonts w:ascii="Arial" w:hAnsi="Arial" w:cs="Arial"/>
          <w:sz w:val="22"/>
          <w:szCs w:val="22"/>
        </w:rPr>
        <w:t xml:space="preserve"> </w:t>
      </w:r>
    </w:p>
    <w:p w14:paraId="2752C0C4" w14:textId="77777777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CB9F273" w14:textId="10808AA8" w:rsidR="006F2F93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E54171D" w14:textId="77777777" w:rsidR="00FA6452" w:rsidRPr="00077ADF" w:rsidRDefault="00FA6452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EB6CF21" w14:textId="773952B9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Kepada </w:t>
      </w:r>
      <w:r w:rsidR="003A1CD6">
        <w:rPr>
          <w:rFonts w:ascii="Arial" w:hAnsi="Arial" w:cs="Arial"/>
          <w:sz w:val="22"/>
          <w:szCs w:val="22"/>
        </w:rPr>
        <w:t>Yth.</w:t>
      </w:r>
    </w:p>
    <w:p w14:paraId="06E78069" w14:textId="0C6A2BFB" w:rsidR="00031CFA" w:rsidRDefault="00A27F57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5D152D87" w14:textId="5526CE0A" w:rsidR="00FA6452" w:rsidRDefault="00FA6452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CBB25E1" w14:textId="42A9172F" w:rsidR="00D73A5D" w:rsidRDefault="00D73A5D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BEB35DF" w14:textId="77777777" w:rsidR="00D73A5D" w:rsidRPr="00077ADF" w:rsidRDefault="00D73A5D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B71B0DB" w14:textId="77777777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639AA117" w14:textId="77777777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F5A4AB0" w14:textId="11B1E8FE" w:rsidR="000D331F" w:rsidRDefault="000D331F" w:rsidP="00D73A5D">
      <w:pPr>
        <w:tabs>
          <w:tab w:val="left" w:pos="851"/>
          <w:tab w:val="right" w:pos="9972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Sehubungan dengan Surat Ketua Pengadilan Agama Batusangkar nomor 1634/KPA.W3-A3/KP3.1.2/X/2024 tanggal 25 Oktober 2024 </w:t>
      </w:r>
      <w:r w:rsidR="008814B6">
        <w:rPr>
          <w:rFonts w:ascii="Arial" w:hAnsi="Arial" w:cs="Arial"/>
          <w:sz w:val="22"/>
          <w:szCs w:val="22"/>
        </w:rPr>
        <w:t>pegawai</w:t>
      </w:r>
      <w:r>
        <w:rPr>
          <w:rFonts w:ascii="Arial" w:hAnsi="Arial" w:cs="Arial"/>
          <w:sz w:val="22"/>
          <w:szCs w:val="22"/>
        </w:rPr>
        <w:t xml:space="preserve"> an. Amalia Defitri, S</w:t>
      </w:r>
      <w:r w:rsidR="00F13E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IP</w:t>
      </w:r>
      <w:r w:rsidR="00F13E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NIP. 198107222015032001</w:t>
      </w:r>
      <w:r w:rsidR="00EC5266">
        <w:rPr>
          <w:rFonts w:ascii="Arial" w:hAnsi="Arial" w:cs="Arial"/>
          <w:sz w:val="22"/>
          <w:szCs w:val="22"/>
        </w:rPr>
        <w:t>, Kepala Seksi Kerjasama dan Inovasi Pelayanan Dinas Kependudukan dan Pencatatan Sipil Pemerintah Daerah Kota Sawahlunto mengajukan mutasi ke Pengadilan Agama Batusangkar dalam wilayah hukum Pengadilan Tinggi Agama Padang</w:t>
      </w:r>
      <w:r>
        <w:rPr>
          <w:rFonts w:ascii="Arial" w:hAnsi="Arial" w:cs="Arial"/>
          <w:sz w:val="22"/>
          <w:szCs w:val="22"/>
        </w:rPr>
        <w:t>, pada prinsipnya kami dapat menerima/menyetujui permohonan pindah tersebut.</w:t>
      </w:r>
    </w:p>
    <w:p w14:paraId="6DBE8485" w14:textId="77777777" w:rsidR="00A27F57" w:rsidRPr="00A27F57" w:rsidRDefault="00A27F57" w:rsidP="00EC5266">
      <w:pPr>
        <w:tabs>
          <w:tab w:val="left" w:pos="851"/>
          <w:tab w:val="right" w:pos="99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  <w:t>Sebagai bahan pertimbangan untuk proses kepindahan tersebut, terlampir kami kirimkan sebagai berikut:</w:t>
      </w:r>
    </w:p>
    <w:p w14:paraId="40EED2EF" w14:textId="77777777" w:rsidR="00A27F57" w:rsidRPr="00A27F57" w:rsidRDefault="00A27F57" w:rsidP="00EC5266">
      <w:pPr>
        <w:tabs>
          <w:tab w:val="left" w:pos="851"/>
          <w:tab w:val="right" w:pos="9972"/>
        </w:tabs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3657241C" w14:textId="777DECBB" w:rsidR="008814B6" w:rsidRDefault="008814B6" w:rsidP="00EC526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permohonan mutasi/lolos butuh dari yang bersangkutan;</w:t>
      </w:r>
    </w:p>
    <w:p w14:paraId="6A348CB2" w14:textId="31295728" w:rsidR="000B18C4" w:rsidRDefault="00A27F57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persetujuan </w:t>
      </w:r>
      <w:r w:rsidR="008814B6">
        <w:rPr>
          <w:rFonts w:ascii="Arial" w:hAnsi="Arial" w:cs="Arial"/>
          <w:sz w:val="22"/>
          <w:szCs w:val="22"/>
        </w:rPr>
        <w:t>lolos butuh</w:t>
      </w:r>
      <w:r w:rsidRPr="004E14C7">
        <w:rPr>
          <w:rFonts w:ascii="Arial" w:hAnsi="Arial" w:cs="Arial"/>
          <w:sz w:val="22"/>
          <w:szCs w:val="22"/>
        </w:rPr>
        <w:t xml:space="preserve"> dari Ketua Pengadilan </w:t>
      </w:r>
      <w:r w:rsidR="008814B6">
        <w:rPr>
          <w:rFonts w:ascii="Arial" w:hAnsi="Arial" w:cs="Arial"/>
          <w:sz w:val="22"/>
          <w:szCs w:val="22"/>
        </w:rPr>
        <w:t>Agama Batusangkar;</w:t>
      </w:r>
    </w:p>
    <w:p w14:paraId="1A01783E" w14:textId="60D9D5CC" w:rsidR="008814B6" w:rsidRDefault="008814B6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Analisis Jabatan dan Analisis Beban Kerja Pengadilan Agama Batusangkar;</w:t>
      </w:r>
    </w:p>
    <w:p w14:paraId="1FEBE78D" w14:textId="3A41A294" w:rsidR="008814B6" w:rsidRDefault="008814B6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Surat </w:t>
      </w:r>
      <w:r w:rsidR="00001AA9">
        <w:rPr>
          <w:rFonts w:ascii="Arial" w:hAnsi="Arial" w:cs="Arial"/>
          <w:sz w:val="22"/>
          <w:szCs w:val="22"/>
        </w:rPr>
        <w:t xml:space="preserve">Persetujuan Pindah </w:t>
      </w:r>
      <w:r>
        <w:rPr>
          <w:rFonts w:ascii="Arial" w:hAnsi="Arial" w:cs="Arial"/>
          <w:sz w:val="22"/>
          <w:szCs w:val="22"/>
        </w:rPr>
        <w:t>dari Pj. Wali Kota Sawahlunto;</w:t>
      </w:r>
    </w:p>
    <w:p w14:paraId="3B18B28A" w14:textId="18A7FD8D" w:rsidR="008814B6" w:rsidRDefault="008814B6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Surat Keterangan </w:t>
      </w:r>
      <w:r w:rsidR="00001AA9">
        <w:rPr>
          <w:rFonts w:ascii="Arial" w:hAnsi="Arial" w:cs="Arial"/>
          <w:sz w:val="22"/>
          <w:szCs w:val="22"/>
        </w:rPr>
        <w:t xml:space="preserve">Tidak Sedang Menjalani Tugas Belajar </w:t>
      </w:r>
      <w:r w:rsidR="00D73A5D">
        <w:rPr>
          <w:rFonts w:ascii="Arial" w:hAnsi="Arial" w:cs="Arial"/>
          <w:sz w:val="22"/>
          <w:szCs w:val="22"/>
        </w:rPr>
        <w:t xml:space="preserve">atau </w:t>
      </w:r>
      <w:r w:rsidR="00001AA9">
        <w:rPr>
          <w:rFonts w:ascii="Arial" w:hAnsi="Arial" w:cs="Arial"/>
          <w:sz w:val="22"/>
          <w:szCs w:val="22"/>
        </w:rPr>
        <w:t xml:space="preserve">Ikatan Dinas </w:t>
      </w:r>
      <w:r>
        <w:rPr>
          <w:rFonts w:ascii="Arial" w:hAnsi="Arial" w:cs="Arial"/>
          <w:sz w:val="22"/>
          <w:szCs w:val="22"/>
        </w:rPr>
        <w:t xml:space="preserve">dari </w:t>
      </w:r>
      <w:r w:rsidR="00001AA9">
        <w:rPr>
          <w:rFonts w:ascii="Arial" w:hAnsi="Arial" w:cs="Arial"/>
          <w:sz w:val="22"/>
          <w:szCs w:val="22"/>
        </w:rPr>
        <w:t>Pejabat Pembina Kepegawaian Pemerintah Kota Sawahlunto;</w:t>
      </w:r>
    </w:p>
    <w:p w14:paraId="45D79184" w14:textId="19215A92" w:rsidR="00001AA9" w:rsidRDefault="00001AA9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Surat Pernyataan Tidak Sedang Menjalani Proses Pemeriksaan </w:t>
      </w:r>
      <w:r w:rsidR="00D73A5D">
        <w:rPr>
          <w:rFonts w:ascii="Arial" w:hAnsi="Arial" w:cs="Arial"/>
          <w:sz w:val="22"/>
          <w:szCs w:val="22"/>
        </w:rPr>
        <w:t xml:space="preserve">dan </w:t>
      </w:r>
      <w:r>
        <w:rPr>
          <w:rFonts w:ascii="Arial" w:hAnsi="Arial" w:cs="Arial"/>
          <w:sz w:val="22"/>
          <w:szCs w:val="22"/>
        </w:rPr>
        <w:t>Tidak Sedang Menjalani Hukuman Disiplin dan/atau Proses Peradilan dari Pejabat Pembina Kepegawaian Pemerintah Kota Sawahlunto;</w:t>
      </w:r>
    </w:p>
    <w:p w14:paraId="4F84D886" w14:textId="5AC4B8D8" w:rsidR="00001AA9" w:rsidRDefault="00001AA9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Keterangan Bebas Temuan dari Inspektorat Kota Pemerintah Kota Sawahlunto;</w:t>
      </w:r>
    </w:p>
    <w:p w14:paraId="47F42DAE" w14:textId="39762558" w:rsidR="00001AA9" w:rsidRDefault="00001AA9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 Pangkat Terakhir;</w:t>
      </w:r>
    </w:p>
    <w:p w14:paraId="6B0BCA36" w14:textId="04836622" w:rsidR="00001AA9" w:rsidRDefault="00001AA9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 Jabatan Terakhir;</w:t>
      </w:r>
    </w:p>
    <w:p w14:paraId="297C82FF" w14:textId="3FF87390" w:rsidR="00001AA9" w:rsidRPr="008814B6" w:rsidRDefault="00001AA9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SKP 2 tahun terakhir;</w:t>
      </w:r>
    </w:p>
    <w:p w14:paraId="2261A4D4" w14:textId="77777777" w:rsidR="00A27F57" w:rsidRPr="00A27F57" w:rsidRDefault="00A27F57" w:rsidP="00EC5266">
      <w:pPr>
        <w:tabs>
          <w:tab w:val="left" w:pos="851"/>
          <w:tab w:val="right" w:pos="9972"/>
        </w:tabs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16FD1363" w14:textId="77777777" w:rsidR="00A27F57" w:rsidRPr="00A27F57" w:rsidRDefault="00A27F57" w:rsidP="00EC5266">
      <w:pPr>
        <w:tabs>
          <w:tab w:val="left" w:pos="851"/>
          <w:tab w:val="right" w:pos="99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  <w:t>Demikian kami sampaikan, atas perkenan Bapak diucapkan terima kasih.</w:t>
      </w:r>
    </w:p>
    <w:p w14:paraId="1DE07CB6" w14:textId="77777777" w:rsidR="006F2F93" w:rsidRPr="00077ADF" w:rsidRDefault="006F2F93" w:rsidP="00EC5266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026BEF5" w14:textId="77777777" w:rsidR="006F2F93" w:rsidRPr="00077ADF" w:rsidRDefault="006F2F93" w:rsidP="00EC5266">
      <w:pPr>
        <w:tabs>
          <w:tab w:val="left" w:pos="5812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09787CEC" w14:textId="44DEC4B6" w:rsidR="006F2F93" w:rsidRPr="00077ADF" w:rsidRDefault="006F2F93" w:rsidP="00EC5266">
      <w:pPr>
        <w:tabs>
          <w:tab w:val="left" w:pos="5812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0B18C4">
        <w:rPr>
          <w:rFonts w:ascii="Arial" w:hAnsi="Arial" w:cs="Arial"/>
          <w:sz w:val="22"/>
          <w:szCs w:val="22"/>
        </w:rPr>
        <w:t>Ketua</w:t>
      </w:r>
      <w:r w:rsidRPr="00077ADF">
        <w:rPr>
          <w:rFonts w:ascii="Arial" w:hAnsi="Arial" w:cs="Arial"/>
          <w:sz w:val="22"/>
          <w:szCs w:val="22"/>
        </w:rPr>
        <w:t xml:space="preserve">, </w:t>
      </w:r>
    </w:p>
    <w:p w14:paraId="6E5D1AE3" w14:textId="77777777" w:rsidR="006F2F93" w:rsidRPr="00077ADF" w:rsidRDefault="006F2F93" w:rsidP="00EC5266">
      <w:pPr>
        <w:tabs>
          <w:tab w:val="left" w:pos="5812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4DD564D" w14:textId="77777777" w:rsidR="006F2F93" w:rsidRPr="00077ADF" w:rsidRDefault="006F2F93" w:rsidP="00EC5266">
      <w:pPr>
        <w:tabs>
          <w:tab w:val="left" w:pos="5812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218273D" w14:textId="77777777" w:rsidR="006F2F93" w:rsidRPr="00077ADF" w:rsidRDefault="006F2F93" w:rsidP="00EC5266">
      <w:pPr>
        <w:tabs>
          <w:tab w:val="left" w:pos="5812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3A6373D" w14:textId="2A2B3D79" w:rsidR="006F2F93" w:rsidRPr="00077ADF" w:rsidRDefault="006F2F93" w:rsidP="00EC5266">
      <w:pPr>
        <w:tabs>
          <w:tab w:val="left" w:pos="5812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DD7465">
        <w:rPr>
          <w:rFonts w:ascii="Arial" w:hAnsi="Arial" w:cs="Arial"/>
          <w:sz w:val="22"/>
          <w:szCs w:val="22"/>
        </w:rPr>
        <w:t>Abd. Hakim</w:t>
      </w:r>
      <w:r w:rsidR="000D5C3C">
        <w:rPr>
          <w:rFonts w:ascii="Arial" w:hAnsi="Arial" w:cs="Arial"/>
          <w:sz w:val="22"/>
          <w:szCs w:val="22"/>
        </w:rPr>
        <w:t xml:space="preserve"> </w:t>
      </w:r>
    </w:p>
    <w:p w14:paraId="27370852" w14:textId="77777777" w:rsidR="00D35A7B" w:rsidRDefault="00D35A7B" w:rsidP="00EC5266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ED534F8" w14:textId="758916A7" w:rsidR="006F2F93" w:rsidRPr="00077ADF" w:rsidRDefault="006F2F93" w:rsidP="00EC5266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4DEE904D" w14:textId="028E2C88" w:rsidR="006F2F93" w:rsidRPr="000B18C4" w:rsidRDefault="006F2F93" w:rsidP="00EC5266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0B18C4">
        <w:rPr>
          <w:rFonts w:ascii="Arial" w:hAnsi="Arial" w:cs="Arial"/>
          <w:sz w:val="22"/>
          <w:szCs w:val="22"/>
        </w:rPr>
        <w:t xml:space="preserve">Ketua </w:t>
      </w:r>
      <w:r w:rsidR="00F13E7B">
        <w:rPr>
          <w:rFonts w:ascii="Arial" w:hAnsi="Arial" w:cs="Arial"/>
          <w:sz w:val="22"/>
          <w:szCs w:val="22"/>
        </w:rPr>
        <w:t>Pengadilan Agama Batusangkar</w:t>
      </w:r>
      <w:r w:rsidR="00A87DA9" w:rsidRPr="000B18C4">
        <w:rPr>
          <w:rFonts w:ascii="Arial" w:hAnsi="Arial" w:cs="Arial"/>
          <w:sz w:val="22"/>
          <w:szCs w:val="22"/>
        </w:rPr>
        <w:t>;</w:t>
      </w:r>
    </w:p>
    <w:p w14:paraId="6EB7F51F" w14:textId="2D6C7F7A" w:rsidR="00EE5C19" w:rsidRDefault="00F13E7B" w:rsidP="00EC5266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Kepala Dinas Kependudukan dan Pencatatan Sipil Pemerintah Daerah Kota Sawahlunto</w:t>
      </w:r>
      <w:r w:rsidR="000B18C4" w:rsidRPr="00EE5C19">
        <w:rPr>
          <w:rFonts w:ascii="Arial" w:hAnsi="Arial" w:cs="Arial"/>
          <w:sz w:val="22"/>
          <w:szCs w:val="22"/>
        </w:rPr>
        <w:t>;</w:t>
      </w:r>
    </w:p>
    <w:p w14:paraId="2E9A13DE" w14:textId="48DF8357" w:rsidR="00076AB5" w:rsidRPr="00EE5C19" w:rsidRDefault="00076AB5" w:rsidP="00EC5266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E5C19">
        <w:rPr>
          <w:rFonts w:ascii="Arial" w:hAnsi="Arial" w:cs="Arial"/>
          <w:sz w:val="22"/>
          <w:szCs w:val="22"/>
        </w:rPr>
        <w:t xml:space="preserve">Sdr. </w:t>
      </w:r>
      <w:r w:rsidR="00F13E7B">
        <w:rPr>
          <w:rFonts w:ascii="Arial" w:hAnsi="Arial" w:cs="Arial"/>
          <w:sz w:val="22"/>
          <w:szCs w:val="22"/>
        </w:rPr>
        <w:t>Amalia Defitri, S.IP. pada Dinas Kependudukan dan Pencatatan Sipil Pemerintah Daerah Kota Sawahlunto.</w:t>
      </w:r>
    </w:p>
    <w:sectPr w:rsidR="00076AB5" w:rsidRPr="00EE5C19" w:rsidSect="00EC5266">
      <w:pgSz w:w="12240" w:h="18720" w:code="165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272D2EF0"/>
    <w:multiLevelType w:val="hybridMultilevel"/>
    <w:tmpl w:val="0068FB3E"/>
    <w:lvl w:ilvl="0" w:tplc="D276B8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2761330"/>
    <w:multiLevelType w:val="hybridMultilevel"/>
    <w:tmpl w:val="A028BF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5"/>
  </w:num>
  <w:num w:numId="13">
    <w:abstractNumId w:val="16"/>
  </w:num>
  <w:num w:numId="14">
    <w:abstractNumId w:val="6"/>
  </w:num>
  <w:num w:numId="15">
    <w:abstractNumId w:val="14"/>
  </w:num>
  <w:num w:numId="16">
    <w:abstractNumId w:val="3"/>
  </w:num>
  <w:num w:numId="17">
    <w:abstractNumId w:val="1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185891467"/>
  </wne:recipientData>
  <wne:recipientData>
    <wne:active wne:val="1"/>
    <wne:hash wne:val="1161772395"/>
  </wne:recipientData>
  <wne:recipientData>
    <wne:active wne:val="1"/>
    <wne:hash wne:val="-87482541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ailMerge>
    <w:mainDocumentType w:val="formLetters"/>
    <w:linkToQuery/>
    <w:dataType w:val="native"/>
    <w:connectString w:val="Provider=Microsoft.ACE.OLEDB.12.0;User ID=Admin;Data Source=D:\Nextcloud-Limo\2024 - Kepegawaian dan TI\Pindah Kerja\DB_Pindah_Kerj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Kirim$`"/>
    <w:viewMergedData/>
    <w:activeRecord w:val="3"/>
    <w:odso>
      <w:udl w:val="Provider=Microsoft.ACE.OLEDB.12.0;User ID=Admin;Data Source=D:\Nextcloud-Limo\2024 - Kepegawaian dan TI\Pindah Kerja\DB_Pindah_Kerj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Kirim$"/>
      <w:src r:id="rId1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recipientData r:id="rId2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01AA9"/>
    <w:rsid w:val="000156B1"/>
    <w:rsid w:val="00031CFA"/>
    <w:rsid w:val="00037778"/>
    <w:rsid w:val="00076AB5"/>
    <w:rsid w:val="00077ADF"/>
    <w:rsid w:val="00096BAE"/>
    <w:rsid w:val="000A1631"/>
    <w:rsid w:val="000B18C4"/>
    <w:rsid w:val="000B28B7"/>
    <w:rsid w:val="000D331F"/>
    <w:rsid w:val="000D5C3C"/>
    <w:rsid w:val="001C3445"/>
    <w:rsid w:val="001D450B"/>
    <w:rsid w:val="001E7D44"/>
    <w:rsid w:val="00200C5D"/>
    <w:rsid w:val="00226996"/>
    <w:rsid w:val="00261718"/>
    <w:rsid w:val="002A5898"/>
    <w:rsid w:val="002F739A"/>
    <w:rsid w:val="003222F0"/>
    <w:rsid w:val="00390E92"/>
    <w:rsid w:val="003A1CD6"/>
    <w:rsid w:val="003C6BDE"/>
    <w:rsid w:val="00444A90"/>
    <w:rsid w:val="004E0CD4"/>
    <w:rsid w:val="004E14C7"/>
    <w:rsid w:val="004E6720"/>
    <w:rsid w:val="00504EC8"/>
    <w:rsid w:val="00525DBB"/>
    <w:rsid w:val="0054218F"/>
    <w:rsid w:val="005802FE"/>
    <w:rsid w:val="00597681"/>
    <w:rsid w:val="005B3B7E"/>
    <w:rsid w:val="00647BE6"/>
    <w:rsid w:val="006C682A"/>
    <w:rsid w:val="006E272B"/>
    <w:rsid w:val="006F2F93"/>
    <w:rsid w:val="007217FA"/>
    <w:rsid w:val="00727BED"/>
    <w:rsid w:val="00821732"/>
    <w:rsid w:val="00864BD7"/>
    <w:rsid w:val="008814B6"/>
    <w:rsid w:val="0092177E"/>
    <w:rsid w:val="00964553"/>
    <w:rsid w:val="00985A12"/>
    <w:rsid w:val="009F2574"/>
    <w:rsid w:val="00A27F57"/>
    <w:rsid w:val="00A42DA5"/>
    <w:rsid w:val="00A77CDA"/>
    <w:rsid w:val="00A87DA9"/>
    <w:rsid w:val="00AB5946"/>
    <w:rsid w:val="00AE59E8"/>
    <w:rsid w:val="00B14395"/>
    <w:rsid w:val="00B2763A"/>
    <w:rsid w:val="00B85C47"/>
    <w:rsid w:val="00CC0B71"/>
    <w:rsid w:val="00CC34A9"/>
    <w:rsid w:val="00D35A7B"/>
    <w:rsid w:val="00D73A5D"/>
    <w:rsid w:val="00D966AB"/>
    <w:rsid w:val="00DD7465"/>
    <w:rsid w:val="00DE0179"/>
    <w:rsid w:val="00DE7347"/>
    <w:rsid w:val="00E217CB"/>
    <w:rsid w:val="00E34061"/>
    <w:rsid w:val="00E44F06"/>
    <w:rsid w:val="00E8428C"/>
    <w:rsid w:val="00EB7844"/>
    <w:rsid w:val="00EC5266"/>
    <w:rsid w:val="00EE5C19"/>
    <w:rsid w:val="00F13E7B"/>
    <w:rsid w:val="00F67186"/>
    <w:rsid w:val="00F90B1C"/>
    <w:rsid w:val="00FA6452"/>
    <w:rsid w:val="00FB0858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Berki%20Rahmat\Nextcloud3\2024%20-%20Kepegawaian%20dan%20TI\Pindah%20Kerja\DB_Pindah_Kerj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21</cp:revision>
  <cp:lastPrinted>2024-11-05T03:23:00Z</cp:lastPrinted>
  <dcterms:created xsi:type="dcterms:W3CDTF">2024-03-07T01:42:00Z</dcterms:created>
  <dcterms:modified xsi:type="dcterms:W3CDTF">2024-11-05T09:22:00Z</dcterms:modified>
</cp:coreProperties>
</file>