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59E87826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454A49">
        <w:rPr>
          <w:rFonts w:ascii="Bookman Old Style" w:hAnsi="Bookman Old Style"/>
          <w:bCs/>
        </w:rPr>
        <w:t>3598</w:t>
      </w:r>
      <w:r w:rsidR="005F5B7F" w:rsidRPr="005F5B7F">
        <w:rPr>
          <w:rFonts w:ascii="Bookman Old Style" w:hAnsi="Bookman Old Style"/>
          <w:bCs/>
        </w:rPr>
        <w:t>/KPTA.W3-A/DL1.10/</w:t>
      </w:r>
      <w:r w:rsidR="00131EEB">
        <w:rPr>
          <w:rFonts w:ascii="Bookman Old Style" w:hAnsi="Bookman Old Style"/>
          <w:bCs/>
        </w:rPr>
        <w:t>XI</w:t>
      </w:r>
      <w:r w:rsidR="005F5B7F" w:rsidRPr="005F5B7F">
        <w:rPr>
          <w:rFonts w:ascii="Bookman Old Style" w:hAnsi="Bookman Old Style"/>
          <w:bCs/>
        </w:rPr>
        <w:t>/2024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77777777" w:rsidR="00D70B9F" w:rsidRPr="005661E1" w:rsidRDefault="00D70B9F" w:rsidP="00D70B9F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 w:rsidRPr="005661E1">
        <w:rPr>
          <w:rFonts w:ascii="Bookman Old Style" w:hAnsi="Bookman Old Style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tentang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dengan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pejabat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5661E1">
        <w:rPr>
          <w:rFonts w:ascii="Bookman Old Style" w:hAnsi="Bookman Old Style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Agung RI;</w:t>
      </w:r>
    </w:p>
    <w:p w14:paraId="5FAADE61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6B2E9CFF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661E1">
        <w:rPr>
          <w:rFonts w:ascii="Bookman Old Style" w:hAnsi="Bookman Old Style"/>
          <w:sz w:val="21"/>
          <w:szCs w:val="21"/>
        </w:rPr>
        <w:t>Isian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Nomor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SP DIPA-005.01.2.401900/2024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24 November 2023;</w:t>
      </w:r>
    </w:p>
    <w:p w14:paraId="06885DCB" w14:textId="77777777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D70B9F">
      <w:pPr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D36B492" w14:textId="77777777" w:rsidR="00131EEB" w:rsidRPr="00982535" w:rsidRDefault="00D70B9F" w:rsidP="00131EEB">
      <w:pPr>
        <w:tabs>
          <w:tab w:val="left" w:pos="1484"/>
          <w:tab w:val="left" w:pos="1843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131EEB">
        <w:rPr>
          <w:rFonts w:ascii="Bookman Old Style" w:hAnsi="Bookman Old Style"/>
          <w:sz w:val="22"/>
          <w:szCs w:val="22"/>
        </w:rPr>
        <w:t>1.</w:t>
      </w:r>
      <w:r w:rsidR="00131EEB" w:rsidRPr="00982535">
        <w:rPr>
          <w:rFonts w:ascii="Bookman Old Style" w:hAnsi="Bookman Old Style"/>
          <w:sz w:val="21"/>
          <w:szCs w:val="21"/>
        </w:rPr>
        <w:tab/>
        <w:t xml:space="preserve">Dr. Abd. Hakim, M.H.I., 196108311987031003, Pembina Utama (IV/e), </w:t>
      </w:r>
      <w:proofErr w:type="spellStart"/>
      <w:r w:rsidR="00131EEB" w:rsidRPr="00982535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16BA30DD" w14:textId="320DD3F9" w:rsidR="00131EEB" w:rsidRPr="00982535" w:rsidRDefault="00131EEB" w:rsidP="00131EEB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1"/>
          <w:szCs w:val="21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  <w:t>2.</w:t>
      </w: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noProof/>
          <w:sz w:val="21"/>
          <w:szCs w:val="21"/>
        </w:rPr>
        <w:t>Dr. Irsyadi, S.Ag., M.Ag., 197007021996031005, Pembina Utama Muda (IV/c), Sekretaris</w:t>
      </w:r>
      <w:r w:rsidRPr="00982535">
        <w:rPr>
          <w:rFonts w:ascii="Bookman Old Style" w:hAnsi="Bookman Old Style"/>
          <w:noProof/>
          <w:sz w:val="21"/>
          <w:szCs w:val="21"/>
        </w:rPr>
        <w:t>.</w:t>
      </w:r>
    </w:p>
    <w:p w14:paraId="0732F27D" w14:textId="7FF1505E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</w:p>
    <w:p w14:paraId="7460AE10" w14:textId="6E405700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1"/>
          <w:szCs w:val="21"/>
        </w:rPr>
      </w:pPr>
    </w:p>
    <w:p w14:paraId="47680265" w14:textId="32FA3896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Tinggi Agama Padang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Direktorat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Jenderal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Badan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Peradilan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Agama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131EEB">
        <w:rPr>
          <w:rFonts w:ascii="Bookman Old Style" w:hAnsi="Bookman Old Style"/>
          <w:spacing w:val="2"/>
          <w:sz w:val="21"/>
          <w:szCs w:val="21"/>
        </w:rPr>
        <w:t xml:space="preserve">24 </w:t>
      </w:r>
      <w:proofErr w:type="spellStart"/>
      <w:r w:rsidR="00131EEB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131EEB">
        <w:rPr>
          <w:rFonts w:ascii="Bookman Old Style" w:hAnsi="Bookman Old Style"/>
          <w:spacing w:val="2"/>
          <w:sz w:val="21"/>
          <w:szCs w:val="21"/>
        </w:rPr>
        <w:t xml:space="preserve"> 25 November</w:t>
      </w:r>
      <w:r w:rsidR="007A40B7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D440B0" w:rsidRPr="005661E1">
        <w:rPr>
          <w:rFonts w:ascii="Bookman Old Style" w:hAnsi="Bookman Old Style"/>
          <w:spacing w:val="2"/>
          <w:sz w:val="21"/>
          <w:szCs w:val="21"/>
        </w:rPr>
        <w:t>2024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di Gedung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Sekretariat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Agung RI, Jalan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>. A. Yani Kav. 58, Jakarta Pusat;</w:t>
      </w:r>
    </w:p>
    <w:p w14:paraId="74C7C296" w14:textId="77777777" w:rsidR="004A2A1E" w:rsidRPr="005661E1" w:rsidRDefault="004A2A1E" w:rsidP="00CA51AB">
      <w:pPr>
        <w:rPr>
          <w:rFonts w:ascii="Bookman Old Style" w:hAnsi="Bookman Old Style"/>
          <w:b/>
          <w:sz w:val="21"/>
          <w:szCs w:val="21"/>
          <w:lang w:val="id-ID"/>
        </w:rPr>
      </w:pPr>
    </w:p>
    <w:p w14:paraId="6F9920F7" w14:textId="1A4B758D" w:rsidR="00E23994" w:rsidRPr="005661E1" w:rsidRDefault="001B4DF9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BA724A" w:rsidRPr="005661E1">
        <w:rPr>
          <w:rFonts w:ascii="Bookman Old Style" w:hAnsi="Bookman Old Style"/>
          <w:sz w:val="21"/>
          <w:szCs w:val="21"/>
        </w:rPr>
        <w:t xml:space="preserve">Segala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biaya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timbul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untuk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tugas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ini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dibebankan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pada DIPA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r w:rsidR="007A40B7">
        <w:rPr>
          <w:rFonts w:ascii="Bookman Old Style" w:hAnsi="Bookman Old Style"/>
          <w:sz w:val="21"/>
          <w:szCs w:val="21"/>
        </w:rPr>
        <w:t>Tinggi Agama Padang</w:t>
      </w:r>
      <w:r w:rsidR="00BA0819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0819" w:rsidRPr="005661E1">
        <w:rPr>
          <w:rFonts w:ascii="Bookman Old Style" w:hAnsi="Bookman Old Style"/>
          <w:sz w:val="21"/>
          <w:szCs w:val="21"/>
        </w:rPr>
        <w:t>Tahun</w:t>
      </w:r>
      <w:proofErr w:type="spellEnd"/>
      <w:r w:rsidR="0092040D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2040D"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="00BA0819" w:rsidRPr="005661E1">
        <w:rPr>
          <w:rFonts w:ascii="Bookman Old Style" w:hAnsi="Bookman Old Style"/>
          <w:sz w:val="21"/>
          <w:szCs w:val="21"/>
        </w:rPr>
        <w:t xml:space="preserve"> 2024</w:t>
      </w:r>
      <w:r w:rsidR="00BA724A" w:rsidRPr="005661E1">
        <w:rPr>
          <w:rFonts w:ascii="Bookman Old Style" w:hAnsi="Bookman Old Style"/>
          <w:sz w:val="21"/>
          <w:szCs w:val="21"/>
        </w:rPr>
        <w:t>.</w:t>
      </w:r>
    </w:p>
    <w:p w14:paraId="4633A002" w14:textId="77777777" w:rsidR="00BA724A" w:rsidRPr="005661E1" w:rsidRDefault="00BA724A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5661E1" w:rsidRDefault="00CE5A2B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7777777" w:rsidR="00131EEB" w:rsidRPr="005661E1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367DF7F4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>
        <w:rPr>
          <w:rFonts w:ascii="Bookman Old Style" w:hAnsi="Bookman Old Style"/>
          <w:sz w:val="21"/>
          <w:szCs w:val="21"/>
        </w:rPr>
        <w:t>20 November 2024</w:t>
      </w:r>
    </w:p>
    <w:p w14:paraId="359BC535" w14:textId="7777777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94FD3CA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77777777" w:rsidR="00131EEB" w:rsidRPr="00DB63D9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161ECBD2" w14:textId="77777777" w:rsidR="00131EEB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77777777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7EADBB8E" w14:textId="263C7FA4" w:rsidR="00FF6877" w:rsidRPr="005661E1" w:rsidRDefault="007A40B7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Direktur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Jenderal</w:t>
      </w:r>
      <w:proofErr w:type="spellEnd"/>
      <w:r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RI</w:t>
      </w:r>
      <w:r w:rsidR="00131EEB">
        <w:rPr>
          <w:rFonts w:ascii="Bookman Old Style" w:hAnsi="Bookman Old Style"/>
          <w:sz w:val="21"/>
          <w:szCs w:val="21"/>
        </w:rPr>
        <w:t>.</w:t>
      </w:r>
    </w:p>
    <w:sectPr w:rsidR="00FF6877" w:rsidRPr="005661E1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31EEB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482B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2024-11-20T04:30:00Z</cp:lastPrinted>
  <dcterms:created xsi:type="dcterms:W3CDTF">2024-11-20T04:27:00Z</dcterms:created>
  <dcterms:modified xsi:type="dcterms:W3CDTF">2024-11-20T04:34:00Z</dcterms:modified>
</cp:coreProperties>
</file>