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778C" w14:textId="77777777" w:rsidR="00893FB6" w:rsidRDefault="00893FB6" w:rsidP="00893FB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0B0FED8" w14:textId="77777777" w:rsidR="00893FB6" w:rsidRDefault="00893FB6" w:rsidP="00893FB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7DB3D4F" wp14:editId="60CBE94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D54CD" w14:textId="77777777" w:rsidR="00893FB6" w:rsidRPr="00525DBB" w:rsidRDefault="00893FB6" w:rsidP="00893FB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1AF604" w14:textId="77777777" w:rsidR="00893FB6" w:rsidRPr="00525DBB" w:rsidRDefault="00893FB6" w:rsidP="00893FB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CEFFA" w14:textId="77777777" w:rsidR="00893FB6" w:rsidRDefault="00893FB6" w:rsidP="00893FB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6F16FF" w14:textId="77777777" w:rsidR="00893FB6" w:rsidRPr="00AB5946" w:rsidRDefault="00893FB6" w:rsidP="00893FB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4D211ED" w14:textId="77777777" w:rsidR="00893FB6" w:rsidRPr="00AB5946" w:rsidRDefault="00893FB6" w:rsidP="00893FB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A066A0B" w14:textId="1CF7B8B9" w:rsidR="00893FB6" w:rsidRDefault="004F626D" w:rsidP="00893FB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1B07DC" wp14:editId="3A990F96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57598028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6BC9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48BFE2A" w14:textId="77777777" w:rsidR="00893FB6" w:rsidRPr="00124D24" w:rsidRDefault="00893FB6" w:rsidP="00893FB6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32"/>
          <w:szCs w:val="32"/>
          <w:lang w:val="id-ID"/>
        </w:rPr>
      </w:pPr>
    </w:p>
    <w:p w14:paraId="59A23C6A" w14:textId="30D4ADDD" w:rsidR="00893FB6" w:rsidRPr="00D309E5" w:rsidRDefault="004F626D" w:rsidP="00893FB6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1A43" wp14:editId="2B27CC48">
                <wp:simplePos x="0" y="0"/>
                <wp:positionH relativeFrom="column">
                  <wp:posOffset>1798320</wp:posOffset>
                </wp:positionH>
                <wp:positionV relativeFrom="paragraph">
                  <wp:posOffset>203835</wp:posOffset>
                </wp:positionV>
                <wp:extent cx="2592070" cy="635"/>
                <wp:effectExtent l="0" t="0" r="17780" b="18415"/>
                <wp:wrapNone/>
                <wp:docPr id="9819398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28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.6pt;margin-top:16.05pt;width:20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" strokeweight="1.25pt"/>
            </w:pict>
          </mc:Fallback>
        </mc:AlternateContent>
      </w:r>
      <w:r w:rsidR="00893FB6" w:rsidRPr="00D309E5">
        <w:rPr>
          <w:rFonts w:ascii="Bookman Old Style" w:hAnsi="Bookman Old Style"/>
          <w:b/>
          <w:bCs/>
          <w:spacing w:val="24"/>
          <w:lang w:val="id-ID"/>
        </w:rPr>
        <w:t xml:space="preserve">SURAT </w:t>
      </w:r>
      <w:r w:rsidR="00893FB6" w:rsidRPr="008F2357">
        <w:rPr>
          <w:rFonts w:ascii="Bookman Old Style" w:hAnsi="Bookman Old Style"/>
          <w:b/>
          <w:bCs/>
          <w:spacing w:val="24"/>
          <w:lang w:val="id-ID"/>
        </w:rPr>
        <w:t>PENUNJUKA</w:t>
      </w:r>
      <w:r>
        <w:rPr>
          <w:rFonts w:ascii="Bookman Old Style" w:hAnsi="Bookman Old Style"/>
          <w:b/>
          <w:bCs/>
          <w:spacing w:val="24"/>
          <w:lang w:val="id-ID"/>
        </w:rPr>
        <w:t>N</w:t>
      </w:r>
    </w:p>
    <w:p w14:paraId="3FF4A053" w14:textId="0CD3D34F" w:rsidR="00893FB6" w:rsidRPr="00CB02A7" w:rsidRDefault="00893FB6" w:rsidP="00893FB6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716682">
        <w:rPr>
          <w:rFonts w:ascii="Bookman Old Style" w:hAnsi="Bookman Old Style"/>
          <w:sz w:val="21"/>
          <w:szCs w:val="21"/>
          <w:lang w:val="id-ID"/>
        </w:rPr>
        <w:t>Nomor</w:t>
      </w:r>
      <w:r w:rsidRPr="00716682">
        <w:rPr>
          <w:rFonts w:ascii="Bookman Old Style" w:hAnsi="Bookman Old Style" w:hint="cs"/>
          <w:sz w:val="21"/>
          <w:szCs w:val="21"/>
          <w:rtl/>
          <w:lang w:val="id-ID"/>
        </w:rPr>
        <w:t xml:space="preserve"> </w:t>
      </w:r>
      <w:r w:rsidRPr="00716682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3F76E3">
        <w:rPr>
          <w:rFonts w:ascii="Bookman Old Style" w:hAnsi="Bookman Old Style"/>
          <w:bCs/>
          <w:lang w:val="id-ID"/>
        </w:rPr>
        <w:t xml:space="preserve"> </w:t>
      </w:r>
      <w:r>
        <w:rPr>
          <w:rFonts w:ascii="Bookman Old Style" w:hAnsi="Bookman Old Style"/>
          <w:bCs/>
        </w:rPr>
        <w:t xml:space="preserve">    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KP3.1.2</w:t>
      </w:r>
      <w:r w:rsidRPr="005F5B7F">
        <w:rPr>
          <w:rFonts w:ascii="Bookman Old Style" w:hAnsi="Bookman Old Style"/>
          <w:bCs/>
        </w:rPr>
        <w:t>/</w:t>
      </w:r>
      <w:r>
        <w:rPr>
          <w:rFonts w:ascii="Bookman Old Style" w:hAnsi="Bookman Old Style"/>
          <w:bCs/>
        </w:rPr>
        <w:t>XI</w:t>
      </w:r>
      <w:r w:rsidRPr="005F5B7F">
        <w:rPr>
          <w:rFonts w:ascii="Bookman Old Style" w:hAnsi="Bookman Old Style"/>
          <w:bCs/>
        </w:rPr>
        <w:t>/2024</w:t>
      </w:r>
    </w:p>
    <w:p w14:paraId="26B7669F" w14:textId="77777777" w:rsidR="00893FB6" w:rsidRPr="00124D24" w:rsidRDefault="00893FB6" w:rsidP="00893FB6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7"/>
          <w:szCs w:val="17"/>
          <w:rtl/>
          <w:lang w:val="id-ID"/>
        </w:rPr>
      </w:pPr>
    </w:p>
    <w:p w14:paraId="64E8ACC3" w14:textId="0D83257D" w:rsidR="00893FB6" w:rsidRDefault="00893FB6" w:rsidP="00893FB6">
      <w:pPr>
        <w:spacing w:line="312" w:lineRule="auto"/>
        <w:jc w:val="both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 w:hint="cs"/>
          <w:sz w:val="21"/>
          <w:szCs w:val="21"/>
          <w:rtl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Sehubungan dengan Surat </w:t>
      </w:r>
      <w:r>
        <w:rPr>
          <w:rFonts w:ascii="Bookman Old Style" w:hAnsi="Bookman Old Style"/>
          <w:sz w:val="21"/>
          <w:szCs w:val="21"/>
          <w:lang w:val="id-ID"/>
        </w:rPr>
        <w:t xml:space="preserve">Surat </w:t>
      </w:r>
      <w:r w:rsidRPr="00524C36">
        <w:rPr>
          <w:rFonts w:ascii="Bookman Old Style" w:hAnsi="Bookman Old Style"/>
          <w:sz w:val="21"/>
          <w:szCs w:val="21"/>
          <w:lang w:val="id-ID"/>
        </w:rPr>
        <w:t>Undangan Sekretaris Mahkamah Agung Nomor 522/SEK/UND.KP3.1.2/XI/2024</w:t>
      </w:r>
      <w:r w:rsidRPr="00524C36">
        <w:rPr>
          <w:rFonts w:ascii="Bookman Old Style" w:hAnsi="Bookman Old Style"/>
          <w:sz w:val="21"/>
          <w:szCs w:val="21"/>
        </w:rPr>
        <w:t xml:space="preserve"> </w:t>
      </w:r>
      <w:r w:rsidRPr="005661E1">
        <w:rPr>
          <w:rFonts w:ascii="Bookman Old Style" w:hAnsi="Bookman Old Style"/>
          <w:sz w:val="21"/>
          <w:szCs w:val="21"/>
        </w:rPr>
        <w:t xml:space="preserve">tanggal </w:t>
      </w:r>
      <w:r>
        <w:rPr>
          <w:rFonts w:ascii="Bookman Old Style" w:hAnsi="Bookman Old Style"/>
          <w:sz w:val="21"/>
          <w:szCs w:val="21"/>
        </w:rPr>
        <w:t>15</w:t>
      </w:r>
      <w:r w:rsidRPr="005661E1">
        <w:rPr>
          <w:rFonts w:ascii="Bookman Old Style" w:hAnsi="Bookman Old Style"/>
          <w:sz w:val="21"/>
          <w:szCs w:val="21"/>
        </w:rPr>
        <w:t xml:space="preserve"> November 202</w:t>
      </w:r>
      <w:r>
        <w:rPr>
          <w:rFonts w:ascii="Bookman Old Style" w:hAnsi="Bookman Old Style"/>
          <w:sz w:val="21"/>
          <w:szCs w:val="21"/>
        </w:rPr>
        <w:t xml:space="preserve">4 tentang </w:t>
      </w:r>
      <w:r w:rsidRPr="00D05338">
        <w:rPr>
          <w:rFonts w:ascii="Bookman Old Style" w:hAnsi="Bookman Old Style"/>
          <w:sz w:val="21"/>
          <w:szCs w:val="21"/>
        </w:rPr>
        <w:t>Pelaksanaan Kegiatan Pemetaan Pegawai di Lingkungan Mahkamah Agung RI dan Badan Peradilan Yang Berada di Bawahnya</w:t>
      </w:r>
      <w:r>
        <w:rPr>
          <w:rFonts w:ascii="Bookman Old Style" w:hAnsi="Bookman Old Style"/>
          <w:sz w:val="21"/>
          <w:szCs w:val="21"/>
        </w:rPr>
        <w:t xml:space="preserve">. </w:t>
      </w:r>
      <w:r>
        <w:rPr>
          <w:rFonts w:ascii="Bookman Old Style" w:hAnsi="Bookman Old Style"/>
          <w:sz w:val="21"/>
          <w:szCs w:val="21"/>
        </w:rPr>
        <w:t>Ketua</w:t>
      </w:r>
      <w:r>
        <w:rPr>
          <w:rFonts w:ascii="Bookman Old Style" w:hAnsi="Bookman Old Style"/>
          <w:sz w:val="21"/>
          <w:szCs w:val="21"/>
          <w:lang w:val="id-ID"/>
        </w:rPr>
        <w:t xml:space="preserve"> Pengadilan Tinggi Agama Padang menunjuk/menugaskan Pejabat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>yang namanya dalam daftar dibawah ini :</w:t>
      </w:r>
    </w:p>
    <w:p w14:paraId="4D38AE39" w14:textId="77777777" w:rsidR="00893FB6" w:rsidRPr="00124D24" w:rsidRDefault="00893FB6" w:rsidP="00893FB6">
      <w:pPr>
        <w:spacing w:line="360" w:lineRule="auto"/>
        <w:jc w:val="both"/>
        <w:rPr>
          <w:rFonts w:ascii="Bookman Old Style" w:hAnsi="Bookman Old Style"/>
          <w:sz w:val="7"/>
          <w:szCs w:val="7"/>
          <w:rtl/>
          <w:lang w:val="id-ID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28"/>
        <w:gridCol w:w="2778"/>
        <w:gridCol w:w="1849"/>
        <w:gridCol w:w="683"/>
      </w:tblGrid>
      <w:tr w:rsidR="00893FB6" w:rsidRPr="009824B9" w14:paraId="1BF2BB93" w14:textId="77777777" w:rsidTr="004F626D">
        <w:trPr>
          <w:trHeight w:val="305"/>
          <w:jc w:val="center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1280A471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NO</w:t>
            </w:r>
          </w:p>
        </w:tc>
        <w:tc>
          <w:tcPr>
            <w:tcW w:w="3928" w:type="dxa"/>
            <w:vMerge w:val="restart"/>
            <w:shd w:val="clear" w:color="auto" w:fill="D9D9D9"/>
            <w:vAlign w:val="center"/>
          </w:tcPr>
          <w:p w14:paraId="6C312D75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4627" w:type="dxa"/>
            <w:gridSpan w:val="2"/>
            <w:shd w:val="clear" w:color="auto" w:fill="D9D9D9"/>
            <w:vAlign w:val="center"/>
          </w:tcPr>
          <w:p w14:paraId="35A9DA5D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683" w:type="dxa"/>
            <w:vMerge w:val="restart"/>
            <w:shd w:val="clear" w:color="auto" w:fill="D9D9D9"/>
            <w:vAlign w:val="center"/>
          </w:tcPr>
          <w:p w14:paraId="502AFB2D" w14:textId="77777777" w:rsidR="00893FB6" w:rsidRPr="009824B9" w:rsidRDefault="00893FB6" w:rsidP="00E92FF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KET</w:t>
            </w:r>
          </w:p>
        </w:tc>
      </w:tr>
      <w:tr w:rsidR="00893FB6" w:rsidRPr="009824B9" w14:paraId="5EBF23FE" w14:textId="77777777" w:rsidTr="004F626D">
        <w:trPr>
          <w:trHeight w:val="38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12C228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92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AF4482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E4101B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KEDINASAN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AD6B2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DALAM TIM</w:t>
            </w: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1B19F2" w14:textId="77777777" w:rsidR="00893FB6" w:rsidRPr="009824B9" w:rsidRDefault="00893FB6" w:rsidP="00E92FFE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893FB6" w:rsidRPr="009824B9" w14:paraId="26B8D463" w14:textId="77777777" w:rsidTr="004F626D">
        <w:trPr>
          <w:jc w:val="center"/>
        </w:trPr>
        <w:tc>
          <w:tcPr>
            <w:tcW w:w="54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14:paraId="65D4A143" w14:textId="77777777" w:rsidR="00893FB6" w:rsidRPr="009824B9" w:rsidRDefault="00893FB6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sz w:val="21"/>
                <w:szCs w:val="21"/>
                <w:lang w:val="id-ID"/>
              </w:rPr>
              <w:t>1</w:t>
            </w:r>
          </w:p>
        </w:tc>
        <w:tc>
          <w:tcPr>
            <w:tcW w:w="3928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</w:tcPr>
          <w:p w14:paraId="293B66F3" w14:textId="3BAE42D5" w:rsidR="00893FB6" w:rsidRPr="009824B9" w:rsidRDefault="00893FB6" w:rsidP="00E92FFE">
            <w:pPr>
              <w:rPr>
                <w:rFonts w:ascii="Bookman Old Style" w:hAnsi="Bookman Old Style"/>
                <w:spacing w:val="-4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pacing w:val="-4"/>
                <w:sz w:val="21"/>
                <w:szCs w:val="21"/>
                <w:lang w:val="id-ID"/>
              </w:rPr>
              <w:t>Ade Armawi Paypas, S.Kom</w:t>
            </w:r>
          </w:p>
          <w:p w14:paraId="66E9496C" w14:textId="543609F6" w:rsidR="00893FB6" w:rsidRPr="009824B9" w:rsidRDefault="004F626D" w:rsidP="00E92FFE">
            <w:pPr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4F626D">
              <w:rPr>
                <w:rFonts w:ascii="Bookman Old Style" w:hAnsi="Bookman Old Style"/>
                <w:sz w:val="21"/>
                <w:szCs w:val="21"/>
                <w:lang w:val="id-ID"/>
              </w:rPr>
              <w:t>199612242020121003</w:t>
            </w:r>
          </w:p>
        </w:tc>
        <w:tc>
          <w:tcPr>
            <w:tcW w:w="2778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B2A993" w14:textId="43F8A1EB" w:rsidR="00893FB6" w:rsidRPr="009824B9" w:rsidRDefault="004F626D" w:rsidP="004F626D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4F626D">
              <w:rPr>
                <w:rFonts w:ascii="Bookman Old Style" w:hAnsi="Bookman Old Style"/>
                <w:sz w:val="21"/>
                <w:szCs w:val="21"/>
                <w:lang w:val="id-ID"/>
              </w:rPr>
              <w:t>Pranata Komputer Ahli Pertama</w:t>
            </w:r>
          </w:p>
        </w:tc>
        <w:tc>
          <w:tcPr>
            <w:tcW w:w="1849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20311D" w14:textId="799CF839" w:rsidR="00893FB6" w:rsidRPr="009824B9" w:rsidRDefault="004F626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Pendamping IT</w:t>
            </w:r>
          </w:p>
        </w:tc>
        <w:tc>
          <w:tcPr>
            <w:tcW w:w="683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08EEAA" w14:textId="77777777" w:rsidR="00893FB6" w:rsidRPr="009824B9" w:rsidRDefault="00893FB6" w:rsidP="00E92FFE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</w:tbl>
    <w:p w14:paraId="6318E51B" w14:textId="77777777" w:rsidR="00893FB6" w:rsidRPr="003A387B" w:rsidRDefault="00893FB6" w:rsidP="00893FB6">
      <w:pPr>
        <w:spacing w:line="360" w:lineRule="auto"/>
        <w:jc w:val="both"/>
        <w:rPr>
          <w:rFonts w:ascii="Bookman Old Style" w:hAnsi="Bookman Old Style"/>
          <w:sz w:val="17"/>
          <w:szCs w:val="23"/>
          <w:lang w:val="id-ID"/>
        </w:rPr>
      </w:pPr>
    </w:p>
    <w:p w14:paraId="4D1A233C" w14:textId="49F5C285" w:rsidR="00893FB6" w:rsidRDefault="00893FB6" w:rsidP="00893FB6">
      <w:pPr>
        <w:spacing w:line="312" w:lineRule="auto"/>
        <w:ind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Guna melakukan </w:t>
      </w:r>
      <w:r w:rsidR="004F626D">
        <w:rPr>
          <w:rFonts w:ascii="Bookman Old Style" w:hAnsi="Bookman Old Style"/>
          <w:sz w:val="21"/>
          <w:szCs w:val="21"/>
        </w:rPr>
        <w:t>pendapingan</w:t>
      </w:r>
      <w:r>
        <w:rPr>
          <w:rFonts w:ascii="Bookman Old Style" w:hAnsi="Bookman Old Style"/>
          <w:sz w:val="21"/>
          <w:szCs w:val="21"/>
        </w:rPr>
        <w:t xml:space="preserve">, yakni </w:t>
      </w:r>
      <w:r w:rsidR="004F626D">
        <w:rPr>
          <w:rFonts w:ascii="Bookman Old Style" w:hAnsi="Bookman Old Style"/>
          <w:sz w:val="21"/>
          <w:szCs w:val="21"/>
        </w:rPr>
        <w:t xml:space="preserve">sebagai Pendamping IT dalam </w:t>
      </w:r>
      <w:r w:rsidR="004F626D" w:rsidRPr="00D05338">
        <w:rPr>
          <w:rFonts w:ascii="Bookman Old Style" w:hAnsi="Bookman Old Style"/>
          <w:sz w:val="21"/>
          <w:szCs w:val="21"/>
        </w:rPr>
        <w:t xml:space="preserve">Pelaksanaan Kegiatan Pemetaan Pegawai di Lingkungan Mahkamah Agung RI dan Badan Peradilan </w:t>
      </w:r>
      <w:r w:rsidR="004F626D">
        <w:rPr>
          <w:rFonts w:ascii="Bookman Old Style" w:hAnsi="Bookman Old Style"/>
          <w:sz w:val="21"/>
          <w:szCs w:val="21"/>
        </w:rPr>
        <w:t>y</w:t>
      </w:r>
      <w:r w:rsidR="004F626D" w:rsidRPr="00D05338">
        <w:rPr>
          <w:rFonts w:ascii="Bookman Old Style" w:hAnsi="Bookman Old Style"/>
          <w:sz w:val="21"/>
          <w:szCs w:val="21"/>
        </w:rPr>
        <w:t>ang Berada di Bawahnya</w:t>
      </w:r>
      <w:r w:rsidR="004F626D">
        <w:rPr>
          <w:rFonts w:ascii="Bookman Old Style" w:hAnsi="Bookman Old Style"/>
          <w:sz w:val="21"/>
          <w:szCs w:val="21"/>
        </w:rPr>
        <w:t xml:space="preserve"> pada tanggal 25 s.d 28 November 2024</w:t>
      </w:r>
      <w:r>
        <w:rPr>
          <w:rFonts w:ascii="Bookman Old Style" w:hAnsi="Bookman Old Style"/>
          <w:sz w:val="21"/>
          <w:szCs w:val="21"/>
        </w:rPr>
        <w:t>.</w:t>
      </w:r>
    </w:p>
    <w:p w14:paraId="7EC69A3F" w14:textId="77777777" w:rsidR="00893FB6" w:rsidRPr="00124D24" w:rsidRDefault="00893FB6" w:rsidP="00893FB6">
      <w:pPr>
        <w:ind w:firstLine="720"/>
        <w:jc w:val="both"/>
        <w:rPr>
          <w:rFonts w:ascii="Bookman Old Style" w:hAnsi="Bookman Old Style"/>
          <w:sz w:val="20"/>
          <w:szCs w:val="20"/>
          <w:lang w:val="id-ID"/>
        </w:rPr>
      </w:pPr>
    </w:p>
    <w:p w14:paraId="241860D8" w14:textId="77777777" w:rsidR="00893FB6" w:rsidRPr="009824B9" w:rsidRDefault="00893FB6" w:rsidP="00893FB6">
      <w:pPr>
        <w:spacing w:line="360" w:lineRule="auto"/>
        <w:ind w:firstLine="720"/>
        <w:jc w:val="both"/>
        <w:rPr>
          <w:rFonts w:ascii="Bookman Old Style" w:hAnsi="Bookman Old Style"/>
          <w:sz w:val="21"/>
          <w:szCs w:val="21"/>
          <w:lang w:val="id-ID"/>
        </w:rPr>
      </w:pPr>
      <w:r w:rsidRPr="009824B9">
        <w:rPr>
          <w:rFonts w:ascii="Bookman Old Style" w:hAnsi="Bookman Old Style"/>
          <w:sz w:val="21"/>
          <w:szCs w:val="21"/>
          <w:lang w:val="id-ID"/>
        </w:rPr>
        <w:t>Demikian surat penunjukan ini dibuat untuk dilaksanakan sebagaimana mestinya.</w:t>
      </w:r>
    </w:p>
    <w:p w14:paraId="5647FEFB" w14:textId="77777777" w:rsidR="00893FB6" w:rsidRPr="009824B9" w:rsidRDefault="00893FB6" w:rsidP="00893FB6">
      <w:pPr>
        <w:tabs>
          <w:tab w:val="left" w:pos="1800"/>
        </w:tabs>
        <w:ind w:left="1320"/>
        <w:jc w:val="both"/>
        <w:rPr>
          <w:rFonts w:ascii="Arial Narrow" w:hAnsi="Arial Narrow"/>
          <w:sz w:val="21"/>
          <w:szCs w:val="21"/>
          <w:lang w:val="id-ID"/>
        </w:rPr>
      </w:pPr>
    </w:p>
    <w:p w14:paraId="230DCC16" w14:textId="77777777" w:rsidR="00893FB6" w:rsidRPr="009824B9" w:rsidRDefault="00893FB6" w:rsidP="00893FB6">
      <w:pPr>
        <w:tabs>
          <w:tab w:val="left" w:pos="6663"/>
        </w:tabs>
        <w:ind w:left="4820"/>
        <w:jc w:val="both"/>
        <w:rPr>
          <w:rFonts w:ascii="Bookman Old Style" w:hAnsi="Bookman Old Style"/>
          <w:sz w:val="21"/>
          <w:szCs w:val="21"/>
        </w:rPr>
      </w:pPr>
    </w:p>
    <w:p w14:paraId="3AEE889C" w14:textId="58849539" w:rsidR="00893FB6" w:rsidRPr="00CB02A7" w:rsidRDefault="00893FB6" w:rsidP="00893FB6">
      <w:pPr>
        <w:tabs>
          <w:tab w:val="left" w:pos="1701"/>
        </w:tabs>
        <w:ind w:left="6480"/>
        <w:jc w:val="both"/>
        <w:rPr>
          <w:rFonts w:ascii="Bookman Old Style" w:hAnsi="Bookman Old Style"/>
          <w:sz w:val="21"/>
          <w:szCs w:val="21"/>
          <w:lang w:val="en-GB"/>
        </w:rPr>
      </w:pPr>
      <w:r w:rsidRPr="009824B9">
        <w:rPr>
          <w:rFonts w:ascii="Bookman Old Style" w:hAnsi="Bookman Old Style"/>
          <w:sz w:val="21"/>
          <w:szCs w:val="21"/>
          <w:lang w:val="id-ID"/>
        </w:rPr>
        <w:t>Padang</w:t>
      </w:r>
      <w:r>
        <w:rPr>
          <w:rFonts w:ascii="Bookman Old Style" w:hAnsi="Bookman Old Style"/>
          <w:sz w:val="21"/>
          <w:szCs w:val="21"/>
        </w:rPr>
        <w:t>, 25 November</w:t>
      </w:r>
      <w:r>
        <w:rPr>
          <w:rFonts w:ascii="Bookman Old Style" w:hAnsi="Bookman Old Style"/>
          <w:color w:val="000000" w:themeColor="text1"/>
          <w:sz w:val="21"/>
          <w:szCs w:val="21"/>
        </w:rPr>
        <w:t xml:space="preserve"> 2024</w:t>
      </w:r>
    </w:p>
    <w:p w14:paraId="6BFB9579" w14:textId="6F8E93FB" w:rsidR="00893FB6" w:rsidRPr="00893FB6" w:rsidRDefault="00893FB6" w:rsidP="00893FB6">
      <w:pPr>
        <w:tabs>
          <w:tab w:val="left" w:pos="1701"/>
          <w:tab w:val="left" w:pos="5245"/>
        </w:tabs>
        <w:ind w:left="6480"/>
        <w:jc w:val="both"/>
        <w:rPr>
          <w:rFonts w:ascii="Bookman Old Style" w:hAnsi="Bookman Old Style"/>
          <w:sz w:val="21"/>
          <w:szCs w:val="21"/>
        </w:rPr>
      </w:pPr>
      <w:r w:rsidRPr="00893FB6">
        <w:rPr>
          <w:rFonts w:ascii="Bookman Old Style" w:hAnsi="Bookman Old Style"/>
          <w:sz w:val="21"/>
          <w:szCs w:val="21"/>
        </w:rPr>
        <w:t xml:space="preserve">Plt. </w:t>
      </w:r>
      <w:r w:rsidRPr="00893FB6">
        <w:rPr>
          <w:rFonts w:ascii="Bookman Old Style" w:hAnsi="Bookman Old Style"/>
          <w:sz w:val="21"/>
          <w:szCs w:val="21"/>
        </w:rPr>
        <w:t>Ketua</w:t>
      </w:r>
      <w:r w:rsidRPr="00893FB6">
        <w:rPr>
          <w:rFonts w:ascii="Bookman Old Style" w:hAnsi="Bookman Old Style"/>
          <w:sz w:val="21"/>
          <w:szCs w:val="21"/>
          <w:lang w:val="id-ID"/>
        </w:rPr>
        <w:t>,</w:t>
      </w:r>
    </w:p>
    <w:p w14:paraId="2DA223C4" w14:textId="77777777" w:rsidR="00893FB6" w:rsidRPr="00893FB6" w:rsidRDefault="00893FB6" w:rsidP="00893FB6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4042E3C1" w14:textId="77777777" w:rsidR="00893FB6" w:rsidRPr="00893FB6" w:rsidRDefault="00893FB6" w:rsidP="00893FB6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1283CE0" w14:textId="77777777" w:rsidR="00893FB6" w:rsidRPr="00893FB6" w:rsidRDefault="00893FB6" w:rsidP="00893FB6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FB44E71" w14:textId="77777777" w:rsidR="00893FB6" w:rsidRPr="00893FB6" w:rsidRDefault="00893FB6" w:rsidP="00893FB6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  <w:r w:rsidRPr="00893FB6">
        <w:rPr>
          <w:rFonts w:ascii="Bookman Old Style" w:hAnsi="Bookman Old Style"/>
          <w:sz w:val="21"/>
          <w:szCs w:val="21"/>
          <w:lang w:val="id-ID"/>
        </w:rPr>
        <w:tab/>
      </w:r>
      <w:r w:rsidRPr="00893FB6">
        <w:rPr>
          <w:rFonts w:ascii="Bookman Old Style" w:hAnsi="Bookman Old Style"/>
          <w:sz w:val="21"/>
          <w:szCs w:val="21"/>
          <w:lang w:val="id-ID"/>
        </w:rPr>
        <w:tab/>
      </w:r>
    </w:p>
    <w:p w14:paraId="5564BC29" w14:textId="4240D6B5" w:rsidR="00893FB6" w:rsidRPr="00893FB6" w:rsidRDefault="00893FB6" w:rsidP="00893FB6">
      <w:pPr>
        <w:tabs>
          <w:tab w:val="left" w:pos="1701"/>
        </w:tabs>
        <w:ind w:left="6480"/>
        <w:jc w:val="both"/>
        <w:rPr>
          <w:rFonts w:ascii="Bookman Old Style" w:hAnsi="Bookman Old Style"/>
          <w:sz w:val="21"/>
          <w:szCs w:val="21"/>
          <w:lang w:val="id-ID"/>
        </w:rPr>
      </w:pPr>
      <w:r w:rsidRPr="00893FB6">
        <w:rPr>
          <w:rFonts w:ascii="Bookman Old Style" w:hAnsi="Bookman Old Style"/>
          <w:sz w:val="21"/>
          <w:szCs w:val="21"/>
          <w:lang w:val="id-ID"/>
        </w:rPr>
        <w:t>Bahrul Hamzah</w:t>
      </w:r>
    </w:p>
    <w:p w14:paraId="14936689" w14:textId="77777777" w:rsidR="00893FB6" w:rsidRDefault="00893FB6" w:rsidP="00893FB6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5D14FFC" w14:textId="77777777" w:rsidR="00893FB6" w:rsidRDefault="00893FB6" w:rsidP="00893FB6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9F67BEB" w14:textId="77777777" w:rsidR="00893FB6" w:rsidRDefault="00893FB6" w:rsidP="00893FB6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Tembusan:</w:t>
      </w:r>
    </w:p>
    <w:p w14:paraId="7FFCCC7F" w14:textId="77777777" w:rsidR="00893FB6" w:rsidRPr="00B357BD" w:rsidRDefault="00893FB6" w:rsidP="00893FB6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Kepala Badan Pengawasan Mahkamah Agung RI.</w:t>
      </w:r>
    </w:p>
    <w:p w14:paraId="2E6B3E5E" w14:textId="77777777" w:rsidR="00985A12" w:rsidRDefault="00985A12"/>
    <w:sectPr w:rsidR="00985A12" w:rsidSect="00893FB6">
      <w:type w:val="continuous"/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B6"/>
    <w:rsid w:val="00137FCA"/>
    <w:rsid w:val="004F626D"/>
    <w:rsid w:val="00562ECD"/>
    <w:rsid w:val="00893FB6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48A5"/>
  <w15:chartTrackingRefBased/>
  <w15:docId w15:val="{8E1A67E0-1044-40D0-8A3C-E7280BE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3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2024-11-25T03:36:00Z</dcterms:created>
  <dcterms:modified xsi:type="dcterms:W3CDTF">2024-11-25T03:54:00Z</dcterms:modified>
</cp:coreProperties>
</file>