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073144D5" wp14:editId="0C7B1D2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6FD53" wp14:editId="6A1A6E0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60694" wp14:editId="12FC155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73741" wp14:editId="6BCB0AF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7CF8A23" wp14:editId="67714CB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47F4" id="Line 498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x2HAIAADc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F32C2C" wp14:editId="009933B2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A592" id="Line 498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hf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10B8562E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507C53">
        <w:rPr>
          <w:rFonts w:ascii="Bookman Old Style" w:hAnsi="Bookman Old Style"/>
          <w:bCs/>
          <w:sz w:val="21"/>
          <w:szCs w:val="21"/>
        </w:rPr>
        <w:t xml:space="preserve"> 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507C53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47016871" w14:textId="3D39EF7A" w:rsidR="00114DB8" w:rsidRPr="00114DB8" w:rsidRDefault="00114DB8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Membaca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114DB8">
        <w:rPr>
          <w:rFonts w:ascii="Bookman Old Style" w:hAnsi="Bookman Old Style"/>
          <w:sz w:val="22"/>
          <w:szCs w:val="22"/>
        </w:rPr>
        <w:tab/>
        <w:t xml:space="preserve">Surat </w:t>
      </w:r>
      <w:r w:rsidR="00DA3363">
        <w:rPr>
          <w:rFonts w:ascii="Bookman Old Style" w:hAnsi="Bookman Old Style"/>
          <w:sz w:val="22"/>
          <w:szCs w:val="22"/>
        </w:rPr>
        <w:t xml:space="preserve">Sdr. </w:t>
      </w:r>
      <w:r w:rsidR="00DA3363" w:rsidRPr="00DA3363">
        <w:rPr>
          <w:rFonts w:ascii="Bookman Old Style" w:hAnsi="Bookman Old Style"/>
          <w:sz w:val="22"/>
          <w:szCs w:val="22"/>
        </w:rPr>
        <w:t>Indra Suhenri Fahrizal Bin Syafrizal</w:t>
      </w:r>
      <w:r w:rsidR="00DA3363" w:rsidRPr="00DA3363">
        <w:rPr>
          <w:rFonts w:ascii="Bookman Old Style" w:hAnsi="Bookman Old Style"/>
          <w:sz w:val="22"/>
          <w:szCs w:val="22"/>
        </w:rPr>
        <w:t xml:space="preserve"> </w:t>
      </w:r>
      <w:r w:rsidRPr="00114DB8">
        <w:rPr>
          <w:rFonts w:ascii="Bookman Old Style" w:hAnsi="Bookman Old Style"/>
          <w:sz w:val="22"/>
          <w:szCs w:val="22"/>
        </w:rPr>
        <w:t xml:space="preserve">Tentang Laporan Ketidak Profesionalan Hakim Pengadilan Agama tanggal </w:t>
      </w:r>
      <w:r w:rsidR="00DA3363">
        <w:rPr>
          <w:rFonts w:ascii="Bookman Old Style" w:hAnsi="Bookman Old Style"/>
          <w:sz w:val="22"/>
          <w:szCs w:val="22"/>
        </w:rPr>
        <w:br/>
      </w:r>
      <w:r w:rsidRPr="00114DB8">
        <w:rPr>
          <w:rFonts w:ascii="Bookman Old Style" w:hAnsi="Bookman Old Style"/>
          <w:sz w:val="22"/>
          <w:szCs w:val="22"/>
        </w:rPr>
        <w:t xml:space="preserve">8 November 2022 </w:t>
      </w:r>
      <w:r w:rsidR="00DA3363">
        <w:rPr>
          <w:rFonts w:ascii="Bookman Old Style" w:hAnsi="Bookman Old Style"/>
          <w:sz w:val="22"/>
          <w:szCs w:val="22"/>
        </w:rPr>
        <w:t xml:space="preserve">yang terdaftar pada Pengadilan Tinggi Agama Padang </w:t>
      </w:r>
      <w:r w:rsidRPr="00114DB8">
        <w:rPr>
          <w:rFonts w:ascii="Bookman Old Style" w:hAnsi="Bookman Old Style"/>
          <w:sz w:val="22"/>
          <w:szCs w:val="22"/>
        </w:rPr>
        <w:t xml:space="preserve">dengan nomor </w:t>
      </w:r>
      <w:r w:rsidR="00DA3363">
        <w:rPr>
          <w:rFonts w:ascii="Bookman Old Style" w:hAnsi="Bookman Old Style"/>
          <w:sz w:val="22"/>
          <w:szCs w:val="22"/>
        </w:rPr>
        <w:t xml:space="preserve">register </w:t>
      </w:r>
      <w:r w:rsidRPr="00114DB8">
        <w:rPr>
          <w:rFonts w:ascii="Bookman Old Style" w:hAnsi="Bookman Old Style"/>
          <w:sz w:val="22"/>
          <w:szCs w:val="22"/>
        </w:rPr>
        <w:t>pengaduan 003/PTAPdg/XI/2022 tanggal 10 November 2022</w:t>
      </w:r>
      <w:r w:rsidR="00F676AF">
        <w:rPr>
          <w:rFonts w:ascii="Bookman Old Style" w:hAnsi="Bookman Old Style"/>
          <w:sz w:val="22"/>
          <w:szCs w:val="22"/>
        </w:rPr>
        <w:t>;</w:t>
      </w:r>
    </w:p>
    <w:p w14:paraId="325357B7" w14:textId="1110A7C8" w:rsidR="006E6B1D" w:rsidRDefault="006E6B1D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42DB7" w:rsidRPr="00542DB7">
        <w:rPr>
          <w:rFonts w:ascii="Bookman Old Style" w:hAnsi="Bookman Old Style"/>
          <w:sz w:val="22"/>
          <w:szCs w:val="22"/>
          <w:lang w:val="id-ID"/>
        </w:rPr>
        <w:t>bahwa dalam rangka memberikan pelayanan yang terbaik kepada masyarakat pencari keadilan dan masyarakat umum lainya yang berkaitan dengan pengaduan terhadap ketidakpuasan pelayanan di Pengadilan Tinggi Agama Padang, maka dipandang perlu</w:t>
      </w:r>
      <w:r w:rsidR="00542DB7">
        <w:rPr>
          <w:rFonts w:ascii="Bookman Old Style" w:hAnsi="Bookman Old Style"/>
          <w:sz w:val="22"/>
          <w:szCs w:val="22"/>
        </w:rPr>
        <w:t xml:space="preserve"> melakukan pemeriksaan terhadap pengaduan di Pengadilan Agama Padang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E893D34" w14:textId="717AAFB4" w:rsidR="00BD6582" w:rsidRPr="00BD6582" w:rsidRDefault="006E6B1D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</w:t>
      </w:r>
      <w:r w:rsidR="00F676AF">
        <w:rPr>
          <w:rFonts w:ascii="Bookman Old Style" w:hAnsi="Bookman Old Style"/>
          <w:sz w:val="22"/>
          <w:szCs w:val="22"/>
        </w:rPr>
        <w:t>.</w:t>
      </w:r>
      <w:r w:rsidR="00F676AF">
        <w:rPr>
          <w:rFonts w:ascii="Bookman Old Style" w:hAnsi="Bookman Old Style"/>
          <w:sz w:val="22"/>
          <w:szCs w:val="22"/>
        </w:rPr>
        <w:tab/>
        <w:t>Peraturan Mahkamah Agung RI Nomor 9 tahun 2016 tentang Pedoman Penanganan Pengaduan (Whistleblowing System) di Mahkamah Agung dan Badan Peradilan yang Berada Dibawahnya;</w:t>
      </w:r>
    </w:p>
    <w:p w14:paraId="6282789D" w14:textId="6178552D" w:rsidR="00F676AF" w:rsidRDefault="00BD6582" w:rsidP="00F676AF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z w:val="22"/>
          <w:szCs w:val="22"/>
        </w:rPr>
        <w:tab/>
        <w:t>2.</w:t>
      </w:r>
      <w:r w:rsidRPr="00BD6582">
        <w:rPr>
          <w:rFonts w:ascii="Bookman Old Style" w:hAnsi="Bookman Old Style"/>
          <w:sz w:val="22"/>
          <w:szCs w:val="22"/>
        </w:rPr>
        <w:tab/>
      </w:r>
      <w:r w:rsidR="00F676AF" w:rsidRPr="00F676AF">
        <w:rPr>
          <w:rFonts w:ascii="Bookman Old Style" w:hAnsi="Bookman Old Style"/>
          <w:sz w:val="22"/>
          <w:szCs w:val="22"/>
        </w:rPr>
        <w:t xml:space="preserve">Surat Pelimpahan Tugas dan Wewenang Ketua Pengadilan Tinggi Agama Padang nomor W3-A/3618/KP.04.6/11/2022 tanggal </w:t>
      </w:r>
      <w:r w:rsidR="00F676AF">
        <w:rPr>
          <w:rFonts w:ascii="Bookman Old Style" w:hAnsi="Bookman Old Style"/>
          <w:sz w:val="22"/>
          <w:szCs w:val="22"/>
        </w:rPr>
        <w:br/>
      </w:r>
      <w:r w:rsidR="00F676AF" w:rsidRPr="00F676AF">
        <w:rPr>
          <w:rFonts w:ascii="Bookman Old Style" w:hAnsi="Bookman Old Style"/>
          <w:sz w:val="22"/>
          <w:szCs w:val="22"/>
        </w:rPr>
        <w:t>29 November 2022</w:t>
      </w:r>
      <w:r w:rsidR="00F676AF">
        <w:rPr>
          <w:rFonts w:ascii="Bookman Old Style" w:hAnsi="Bookman Old Style"/>
          <w:sz w:val="22"/>
          <w:szCs w:val="22"/>
        </w:rPr>
        <w:t>;</w:t>
      </w:r>
    </w:p>
    <w:p w14:paraId="45E23D48" w14:textId="77777777" w:rsidR="00F676AF" w:rsidRPr="00F676AF" w:rsidRDefault="00F676AF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"/>
          <w:szCs w:val="2"/>
        </w:rPr>
      </w:pPr>
    </w:p>
    <w:p w14:paraId="41FDA8CA" w14:textId="275945EF" w:rsidR="00BD6582" w:rsidRPr="00BD6582" w:rsidRDefault="00F676AF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A3363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>Padang Nomor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A857D5">
      <w:pPr>
        <w:spacing w:line="264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A857D5">
      <w:pPr>
        <w:tabs>
          <w:tab w:val="left" w:pos="1980"/>
          <w:tab w:val="left" w:pos="2340"/>
          <w:tab w:val="left" w:pos="2700"/>
        </w:tabs>
        <w:spacing w:line="264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904071A" w14:textId="77777777" w:rsidR="00542DB7" w:rsidRPr="00542DB7" w:rsidRDefault="006E6B1D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 xml:space="preserve">Kepada 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Pr="00A857D5">
        <w:rPr>
          <w:rFonts w:ascii="Bookman Old Style" w:hAnsi="Bookman Old Style"/>
          <w:sz w:val="22"/>
          <w:szCs w:val="22"/>
        </w:rPr>
        <w:tab/>
        <w:t>1.</w:t>
      </w:r>
      <w:r w:rsidR="0024042E" w:rsidRPr="00A857D5">
        <w:rPr>
          <w:rFonts w:ascii="Bookman Old Style" w:hAnsi="Bookman Old Style"/>
          <w:sz w:val="22"/>
          <w:szCs w:val="22"/>
        </w:rPr>
        <w:t xml:space="preserve"> </w:t>
      </w:r>
      <w:r w:rsidR="00542DB7" w:rsidRPr="00542DB7">
        <w:rPr>
          <w:rFonts w:ascii="Bookman Old Style" w:hAnsi="Bookman Old Style"/>
          <w:sz w:val="22"/>
          <w:szCs w:val="22"/>
        </w:rPr>
        <w:t>Nama</w:t>
      </w:r>
      <w:r w:rsidR="00542DB7" w:rsidRPr="00542DB7">
        <w:rPr>
          <w:rFonts w:ascii="Bookman Old Style" w:hAnsi="Bookman Old Style"/>
          <w:sz w:val="22"/>
          <w:szCs w:val="22"/>
        </w:rPr>
        <w:tab/>
        <w:t>: Dra. Hj. Rosliani, S.H., M.A.</w:t>
      </w:r>
    </w:p>
    <w:p w14:paraId="6A914A35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NIP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196310081989032003</w:t>
      </w:r>
    </w:p>
    <w:p w14:paraId="62D8C452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Pangkat/Gol. Ru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Pembina Utama (IV/e)</w:t>
      </w:r>
    </w:p>
    <w:p w14:paraId="30F05B4D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Jabatan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Hakim Tinggi</w:t>
      </w:r>
    </w:p>
    <w:p w14:paraId="0FEB66D4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4D47BED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2.</w:t>
      </w:r>
      <w:r w:rsidRPr="00542DB7">
        <w:rPr>
          <w:rFonts w:ascii="Bookman Old Style" w:hAnsi="Bookman Old Style"/>
          <w:sz w:val="22"/>
          <w:szCs w:val="22"/>
        </w:rPr>
        <w:tab/>
        <w:t>Nama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Dr. Drs. H. Abdul Hadi, M.H.I.</w:t>
      </w:r>
    </w:p>
    <w:p w14:paraId="76A313AD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NIP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196212281993031004</w:t>
      </w:r>
    </w:p>
    <w:p w14:paraId="6936D938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Pangkat/Gol. Ru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Pembina Utama Madya (IV/d)</w:t>
      </w:r>
    </w:p>
    <w:p w14:paraId="78381F78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Jabatan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Hakim Tinggi</w:t>
      </w:r>
    </w:p>
    <w:p w14:paraId="1C1C2E8A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0322600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3.</w:t>
      </w:r>
      <w:r w:rsidRPr="00542DB7">
        <w:rPr>
          <w:rFonts w:ascii="Bookman Old Style" w:hAnsi="Bookman Old Style"/>
          <w:sz w:val="22"/>
          <w:szCs w:val="22"/>
        </w:rPr>
        <w:tab/>
        <w:t>Nama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Drs. Nurhafizal, S.H., M.H.</w:t>
      </w:r>
    </w:p>
    <w:p w14:paraId="1EE87484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NIP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196408261992031003</w:t>
      </w:r>
    </w:p>
    <w:p w14:paraId="56CAAD5E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Pangkat/Gol. Ru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Pembina Utama Madya (IV/d)</w:t>
      </w:r>
    </w:p>
    <w:p w14:paraId="3869C6F7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Jabatan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Hakim Tinggi</w:t>
      </w:r>
    </w:p>
    <w:p w14:paraId="4D02C713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E9BF978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4.</w:t>
      </w:r>
      <w:r w:rsidRPr="00542DB7">
        <w:rPr>
          <w:rFonts w:ascii="Bookman Old Style" w:hAnsi="Bookman Old Style"/>
          <w:sz w:val="22"/>
          <w:szCs w:val="22"/>
        </w:rPr>
        <w:tab/>
        <w:t>Nama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H. Masdi, S.H.</w:t>
      </w:r>
    </w:p>
    <w:p w14:paraId="40BE5B11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NIP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196806221990031004</w:t>
      </w:r>
    </w:p>
    <w:p w14:paraId="61B8795C" w14:textId="77777777" w:rsidR="00542DB7" w:rsidRPr="00542DB7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Pangkat/Gol. Ru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Pembina (IV/a)</w:t>
      </w:r>
    </w:p>
    <w:p w14:paraId="14BCCC13" w14:textId="7D14A49F" w:rsidR="00FE5D16" w:rsidRDefault="00542DB7" w:rsidP="00542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</w:r>
      <w:r w:rsidRPr="00542DB7">
        <w:rPr>
          <w:rFonts w:ascii="Bookman Old Style" w:hAnsi="Bookman Old Style"/>
          <w:sz w:val="22"/>
          <w:szCs w:val="22"/>
        </w:rPr>
        <w:tab/>
        <w:t>Jabatan</w:t>
      </w:r>
      <w:r w:rsidRPr="00542DB7">
        <w:rPr>
          <w:rFonts w:ascii="Bookman Old Style" w:hAnsi="Bookman Old Style"/>
          <w:sz w:val="22"/>
          <w:szCs w:val="22"/>
        </w:rPr>
        <w:tab/>
        <w:t>:</w:t>
      </w:r>
      <w:r w:rsidRPr="00542DB7">
        <w:rPr>
          <w:rFonts w:ascii="Bookman Old Style" w:hAnsi="Bookman Old Style"/>
          <w:sz w:val="22"/>
          <w:szCs w:val="22"/>
        </w:rPr>
        <w:tab/>
        <w:t>Panitera Muda Hukum</w:t>
      </w:r>
    </w:p>
    <w:p w14:paraId="02089A9E" w14:textId="77777777" w:rsidR="00D9485E" w:rsidRPr="00D9485E" w:rsidRDefault="00D9485E" w:rsidP="00D9485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pacing w:val="-14"/>
          <w:sz w:val="2"/>
          <w:szCs w:val="2"/>
          <w:lang w:val="id-ID"/>
        </w:rPr>
      </w:pPr>
    </w:p>
    <w:p w14:paraId="40E6E1E1" w14:textId="6008E195" w:rsidR="00D34BA6" w:rsidRPr="00D9485E" w:rsidRDefault="00D9485E" w:rsidP="00D9485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42DB7">
        <w:rPr>
          <w:rFonts w:ascii="Bookman Old Style" w:hAnsi="Bookman Old Style"/>
          <w:sz w:val="22"/>
          <w:szCs w:val="22"/>
        </w:rPr>
        <w:t>5</w:t>
      </w:r>
      <w:r w:rsidR="00D34BA6" w:rsidRPr="00A857D5">
        <w:rPr>
          <w:rFonts w:ascii="Bookman Old Style" w:hAnsi="Bookman Old Style"/>
          <w:sz w:val="22"/>
          <w:szCs w:val="22"/>
        </w:rPr>
        <w:t>. Nama</w:t>
      </w:r>
      <w:r w:rsidR="00D34BA6" w:rsidRPr="00A857D5">
        <w:rPr>
          <w:rFonts w:ascii="Bookman Old Style" w:hAnsi="Bookman Old Style"/>
          <w:sz w:val="22"/>
          <w:szCs w:val="22"/>
        </w:rPr>
        <w:tab/>
        <w:t>:</w:t>
      </w:r>
      <w:r w:rsidR="00D34BA6" w:rsidRPr="00A857D5">
        <w:rPr>
          <w:rFonts w:ascii="Bookman Old Style" w:hAnsi="Bookman Old Style"/>
          <w:sz w:val="22"/>
          <w:szCs w:val="22"/>
        </w:rPr>
        <w:tab/>
      </w:r>
      <w:r w:rsidR="00D34BA6" w:rsidRPr="00A857D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676AF" w:rsidRPr="00F676AF">
        <w:rPr>
          <w:rFonts w:ascii="Bookman Old Style" w:hAnsi="Bookman Old Style"/>
          <w:spacing w:val="-3"/>
          <w:sz w:val="22"/>
          <w:szCs w:val="22"/>
        </w:rPr>
        <w:t>Fery Hidayat</w:t>
      </w:r>
    </w:p>
    <w:p w14:paraId="747457A4" w14:textId="77777777" w:rsidR="00D34BA6" w:rsidRPr="00A857D5" w:rsidRDefault="00D34BA6" w:rsidP="00A857D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pacing w:val="-3"/>
          <w:sz w:val="22"/>
          <w:szCs w:val="22"/>
        </w:rPr>
        <w:tab/>
      </w:r>
      <w:r w:rsidRPr="00A857D5">
        <w:rPr>
          <w:rFonts w:ascii="Bookman Old Style" w:hAnsi="Bookman Old Style"/>
          <w:spacing w:val="-3"/>
          <w:sz w:val="22"/>
          <w:szCs w:val="22"/>
        </w:rPr>
        <w:tab/>
      </w:r>
      <w:r w:rsidRPr="00A857D5">
        <w:rPr>
          <w:rFonts w:ascii="Bookman Old Style" w:hAnsi="Bookman Old Style"/>
          <w:spacing w:val="-3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>Jabatan</w:t>
      </w:r>
      <w:r w:rsidRPr="00A857D5">
        <w:rPr>
          <w:rFonts w:ascii="Bookman Old Style" w:hAnsi="Bookman Old Style"/>
          <w:sz w:val="22"/>
          <w:szCs w:val="22"/>
        </w:rPr>
        <w:tab/>
        <w:t>:</w:t>
      </w:r>
      <w:r w:rsidRPr="00A857D5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A857D5">
        <w:rPr>
          <w:rFonts w:ascii="Bookman Old Style" w:hAnsi="Bookman Old Style"/>
          <w:sz w:val="22"/>
          <w:szCs w:val="22"/>
        </w:rPr>
        <w:t>PPNPN</w:t>
      </w:r>
    </w:p>
    <w:p w14:paraId="56DF227B" w14:textId="77777777" w:rsidR="00F676AF" w:rsidRDefault="00F676AF" w:rsidP="00A857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140C2A4" w14:textId="5DD1DB83" w:rsidR="006E6B1D" w:rsidRPr="00BD6582" w:rsidRDefault="006E6B1D" w:rsidP="00A857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3E4798B0" w:rsidR="00BD6582" w:rsidRDefault="00BD6582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 xml:space="preserve">melaksanakan </w:t>
      </w:r>
      <w:r w:rsidR="00A857D5" w:rsidRPr="00A857D5">
        <w:rPr>
          <w:rFonts w:ascii="Bookman Old Style" w:hAnsi="Bookman Old Style"/>
          <w:sz w:val="22"/>
          <w:szCs w:val="22"/>
        </w:rPr>
        <w:t>pemeriksaan</w:t>
      </w:r>
      <w:r w:rsidR="00542DB7">
        <w:rPr>
          <w:rFonts w:ascii="Bookman Old Style" w:hAnsi="Bookman Old Style"/>
          <w:sz w:val="22"/>
          <w:szCs w:val="22"/>
        </w:rPr>
        <w:t xml:space="preserve"> pengad</w:t>
      </w:r>
      <w:r w:rsidR="006A6E97">
        <w:rPr>
          <w:rFonts w:ascii="Bookman Old Style" w:hAnsi="Bookman Old Style"/>
          <w:sz w:val="22"/>
          <w:szCs w:val="22"/>
        </w:rPr>
        <w:t>u</w:t>
      </w:r>
      <w:r w:rsidR="00542DB7">
        <w:rPr>
          <w:rFonts w:ascii="Bookman Old Style" w:hAnsi="Bookman Old Style"/>
          <w:sz w:val="22"/>
          <w:szCs w:val="22"/>
        </w:rPr>
        <w:t xml:space="preserve">an atas laporan pengaduan nomor </w:t>
      </w:r>
      <w:r w:rsidR="00542DB7" w:rsidRPr="00542DB7">
        <w:rPr>
          <w:rFonts w:ascii="Bookman Old Style" w:hAnsi="Bookman Old Style"/>
          <w:sz w:val="22"/>
          <w:szCs w:val="22"/>
        </w:rPr>
        <w:t xml:space="preserve">003/PTAPdg/XI/2022 </w:t>
      </w:r>
      <w:r w:rsidR="00542DB7">
        <w:rPr>
          <w:rFonts w:ascii="Bookman Old Style" w:hAnsi="Bookman Old Style"/>
          <w:sz w:val="22"/>
          <w:szCs w:val="22"/>
        </w:rPr>
        <w:t xml:space="preserve">di Pengadilan Agama Padang tanggal </w:t>
      </w:r>
      <w:r w:rsidR="008013EF">
        <w:rPr>
          <w:rFonts w:ascii="Bookman Old Style" w:hAnsi="Bookman Old Style"/>
          <w:sz w:val="22"/>
          <w:szCs w:val="22"/>
        </w:rPr>
        <w:br/>
      </w:r>
      <w:r w:rsidR="00542DB7">
        <w:rPr>
          <w:rFonts w:ascii="Bookman Old Style" w:hAnsi="Bookman Old Style"/>
          <w:sz w:val="22"/>
          <w:szCs w:val="22"/>
        </w:rPr>
        <w:t>1 Desember 2022</w:t>
      </w:r>
      <w:r w:rsidRPr="00A857D5">
        <w:rPr>
          <w:rFonts w:ascii="Bookman Old Style" w:hAnsi="Bookman Old Style"/>
          <w:sz w:val="22"/>
          <w:szCs w:val="22"/>
        </w:rPr>
        <w:t>;</w:t>
      </w:r>
    </w:p>
    <w:p w14:paraId="791EA835" w14:textId="77777777" w:rsidR="00DA3363" w:rsidRDefault="00DA3363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0B0CE38" w14:textId="77777777" w:rsidR="00DA3363" w:rsidRDefault="00DA3363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9F06E65" w14:textId="77777777" w:rsidR="00DA3363" w:rsidRDefault="00DA3363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1E8C0F0" w14:textId="77777777" w:rsidR="00DA3363" w:rsidRDefault="00DA3363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DAFFAEB" w14:textId="17C81560" w:rsidR="00BD6582" w:rsidRPr="00BD6582" w:rsidRDefault="00BD6582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0C45DC92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33CA565B" w14:textId="0C4F94EE" w:rsidR="006E6B1D" w:rsidRPr="00A668A4" w:rsidRDefault="00507C53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November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055D3093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A857D5">
        <w:rPr>
          <w:rFonts w:ascii="Bookman Old Style" w:hAnsi="Bookman Old Style"/>
          <w:b/>
          <w:sz w:val="22"/>
          <w:szCs w:val="22"/>
        </w:rPr>
        <w:tab/>
      </w:r>
      <w:r w:rsidR="00507C53">
        <w:rPr>
          <w:rFonts w:ascii="Bookman Old Style" w:hAnsi="Bookman Old Style"/>
          <w:b/>
          <w:sz w:val="22"/>
          <w:szCs w:val="22"/>
        </w:rPr>
        <w:t xml:space="preserve">Wakil </w:t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748488D7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0E35B739" w:rsid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3DC2C193" w14:textId="77777777" w:rsidR="009936D6" w:rsidRPr="00876ACD" w:rsidRDefault="009936D6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631D1ED0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9A858EC" w14:textId="02958AD0" w:rsidR="00D34BA6" w:rsidRDefault="00507C53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507C53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5FE83F60" w14:textId="77777777" w:rsidR="00507C53" w:rsidRDefault="00507C53" w:rsidP="00D34BA6">
      <w:pPr>
        <w:ind w:right="-613"/>
        <w:rPr>
          <w:rFonts w:ascii="Bookman Old Style" w:hAnsi="Bookman Old Style"/>
          <w:bCs/>
          <w:sz w:val="22"/>
          <w:szCs w:val="20"/>
        </w:rPr>
      </w:pPr>
    </w:p>
    <w:p w14:paraId="78728DE6" w14:textId="77777777" w:rsidR="009936D6" w:rsidRDefault="009936D6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p w14:paraId="5DAE9923" w14:textId="77777777" w:rsidR="009936D6" w:rsidRDefault="009936D6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p w14:paraId="22A0E087" w14:textId="5DBAADE9" w:rsidR="00D34BA6" w:rsidRPr="00507C53" w:rsidRDefault="00D34BA6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>Tembusan:</w:t>
      </w:r>
    </w:p>
    <w:p w14:paraId="5DC3C7E1" w14:textId="2A9C3ABC" w:rsidR="00D34BA6" w:rsidRPr="00507C53" w:rsidRDefault="00507C53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 xml:space="preserve">- </w:t>
      </w:r>
      <w:r w:rsidR="00D34BA6" w:rsidRPr="00507C53">
        <w:rPr>
          <w:rFonts w:ascii="Bookman Old Style" w:hAnsi="Bookman Old Style"/>
          <w:bCs/>
          <w:sz w:val="20"/>
          <w:szCs w:val="18"/>
        </w:rPr>
        <w:t xml:space="preserve">Ketua Pengadilan </w:t>
      </w:r>
      <w:r w:rsidRPr="00507C53">
        <w:rPr>
          <w:rFonts w:ascii="Bookman Old Style" w:hAnsi="Bookman Old Style"/>
          <w:bCs/>
          <w:sz w:val="20"/>
          <w:szCs w:val="18"/>
        </w:rPr>
        <w:t xml:space="preserve">Tinggi </w:t>
      </w:r>
      <w:r w:rsidR="00D34BA6" w:rsidRPr="00507C53">
        <w:rPr>
          <w:rFonts w:ascii="Bookman Old Style" w:hAnsi="Bookman Old Style"/>
          <w:bCs/>
          <w:sz w:val="20"/>
          <w:szCs w:val="18"/>
        </w:rPr>
        <w:t xml:space="preserve">Agama </w:t>
      </w:r>
      <w:r w:rsidRPr="00507C53">
        <w:rPr>
          <w:rFonts w:ascii="Bookman Old Style" w:hAnsi="Bookman Old Style"/>
          <w:bCs/>
          <w:sz w:val="20"/>
          <w:szCs w:val="18"/>
        </w:rPr>
        <w:t>Padang (sebagai laporan);</w:t>
      </w:r>
    </w:p>
    <w:p w14:paraId="4685F7C4" w14:textId="3F714605" w:rsidR="00507C53" w:rsidRPr="00507C53" w:rsidRDefault="00507C53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>- Ketua Pengadilan Agama Padang.</w:t>
      </w:r>
    </w:p>
    <w:sectPr w:rsidR="00507C53" w:rsidRPr="00507C53" w:rsidSect="00544944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20CB" w14:textId="77777777" w:rsidR="00665F77" w:rsidRDefault="00665F77" w:rsidP="006E6B1D">
      <w:r>
        <w:separator/>
      </w:r>
    </w:p>
  </w:endnote>
  <w:endnote w:type="continuationSeparator" w:id="0">
    <w:p w14:paraId="7A9105F4" w14:textId="77777777" w:rsidR="00665F77" w:rsidRDefault="00665F77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10A6" w14:textId="77777777" w:rsidR="00665F77" w:rsidRDefault="00665F77" w:rsidP="006E6B1D">
      <w:r>
        <w:separator/>
      </w:r>
    </w:p>
  </w:footnote>
  <w:footnote w:type="continuationSeparator" w:id="0">
    <w:p w14:paraId="5F8AA141" w14:textId="77777777" w:rsidR="00665F77" w:rsidRDefault="00665F77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54FC9"/>
    <w:rsid w:val="00061684"/>
    <w:rsid w:val="000620B3"/>
    <w:rsid w:val="00076211"/>
    <w:rsid w:val="0008218A"/>
    <w:rsid w:val="000A10B7"/>
    <w:rsid w:val="000A33CD"/>
    <w:rsid w:val="000A7716"/>
    <w:rsid w:val="000E23D1"/>
    <w:rsid w:val="001066AD"/>
    <w:rsid w:val="00111D51"/>
    <w:rsid w:val="00113CF4"/>
    <w:rsid w:val="001140DE"/>
    <w:rsid w:val="00114DB8"/>
    <w:rsid w:val="0012165F"/>
    <w:rsid w:val="00145E55"/>
    <w:rsid w:val="001B4EBA"/>
    <w:rsid w:val="00206047"/>
    <w:rsid w:val="00215E54"/>
    <w:rsid w:val="0024042E"/>
    <w:rsid w:val="00320C2E"/>
    <w:rsid w:val="00333AED"/>
    <w:rsid w:val="00336CE3"/>
    <w:rsid w:val="0039314A"/>
    <w:rsid w:val="003A39D2"/>
    <w:rsid w:val="003B05C4"/>
    <w:rsid w:val="003C2A5B"/>
    <w:rsid w:val="00494B0B"/>
    <w:rsid w:val="004A0D89"/>
    <w:rsid w:val="004F20ED"/>
    <w:rsid w:val="005075BE"/>
    <w:rsid w:val="00507C53"/>
    <w:rsid w:val="00531CAE"/>
    <w:rsid w:val="00541005"/>
    <w:rsid w:val="00542432"/>
    <w:rsid w:val="00542DB7"/>
    <w:rsid w:val="00544944"/>
    <w:rsid w:val="00575684"/>
    <w:rsid w:val="005A7BEE"/>
    <w:rsid w:val="005F57FB"/>
    <w:rsid w:val="006101F0"/>
    <w:rsid w:val="00616F0A"/>
    <w:rsid w:val="00644890"/>
    <w:rsid w:val="00665F77"/>
    <w:rsid w:val="006A6E97"/>
    <w:rsid w:val="006B220F"/>
    <w:rsid w:val="006C5CC0"/>
    <w:rsid w:val="006E6B1D"/>
    <w:rsid w:val="00744517"/>
    <w:rsid w:val="00746B12"/>
    <w:rsid w:val="007C7F5D"/>
    <w:rsid w:val="007D3588"/>
    <w:rsid w:val="007E458D"/>
    <w:rsid w:val="007E522A"/>
    <w:rsid w:val="008013EF"/>
    <w:rsid w:val="0080712F"/>
    <w:rsid w:val="0080727B"/>
    <w:rsid w:val="00807B21"/>
    <w:rsid w:val="00815443"/>
    <w:rsid w:val="008175A3"/>
    <w:rsid w:val="008227B4"/>
    <w:rsid w:val="00851305"/>
    <w:rsid w:val="00860654"/>
    <w:rsid w:val="00874661"/>
    <w:rsid w:val="00876ACD"/>
    <w:rsid w:val="00880C06"/>
    <w:rsid w:val="00884EB1"/>
    <w:rsid w:val="00893F59"/>
    <w:rsid w:val="00971100"/>
    <w:rsid w:val="009734A1"/>
    <w:rsid w:val="00986A28"/>
    <w:rsid w:val="009936D6"/>
    <w:rsid w:val="009A3BA0"/>
    <w:rsid w:val="009B256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857D5"/>
    <w:rsid w:val="00A872F6"/>
    <w:rsid w:val="00AA5287"/>
    <w:rsid w:val="00AC6670"/>
    <w:rsid w:val="00BB0CB2"/>
    <w:rsid w:val="00BD6582"/>
    <w:rsid w:val="00BF4C9E"/>
    <w:rsid w:val="00C130F9"/>
    <w:rsid w:val="00C40411"/>
    <w:rsid w:val="00C72CFF"/>
    <w:rsid w:val="00CA357A"/>
    <w:rsid w:val="00CB50E1"/>
    <w:rsid w:val="00D15FBF"/>
    <w:rsid w:val="00D16779"/>
    <w:rsid w:val="00D33AE7"/>
    <w:rsid w:val="00D34BA6"/>
    <w:rsid w:val="00D4457F"/>
    <w:rsid w:val="00D75702"/>
    <w:rsid w:val="00D862B9"/>
    <w:rsid w:val="00D9485E"/>
    <w:rsid w:val="00DA1D58"/>
    <w:rsid w:val="00DA3363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676AF"/>
    <w:rsid w:val="00F712FB"/>
    <w:rsid w:val="00F72776"/>
    <w:rsid w:val="00F759E2"/>
    <w:rsid w:val="00F96D35"/>
    <w:rsid w:val="00FE51B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12</cp:revision>
  <cp:lastPrinted>2022-11-30T03:45:00Z</cp:lastPrinted>
  <dcterms:created xsi:type="dcterms:W3CDTF">2022-01-26T14:28:00Z</dcterms:created>
  <dcterms:modified xsi:type="dcterms:W3CDTF">2022-11-30T03:47:00Z</dcterms:modified>
</cp:coreProperties>
</file>