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31D6333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>:</w:t>
      </w:r>
      <w:r w:rsidR="00470E99">
        <w:rPr>
          <w:rFonts w:ascii="Bookman Old Style" w:hAnsi="Bookman Old Style"/>
          <w:bCs/>
        </w:rPr>
        <w:t xml:space="preserve"> 3521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1B57DB">
        <w:rPr>
          <w:rFonts w:ascii="Bookman Old Style" w:hAnsi="Bookman Old Style"/>
          <w:bCs/>
        </w:rPr>
        <w:t>I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0AE7BEA" w14:textId="0FCD9C8E" w:rsidR="00D94301" w:rsidRPr="0008463E" w:rsidRDefault="00422CD3" w:rsidP="0094598E">
      <w:pPr>
        <w:tabs>
          <w:tab w:val="left" w:pos="1498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mengembangkan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pengelolaan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pendapatan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87972">
        <w:rPr>
          <w:rFonts w:ascii="Bookman Old Style" w:hAnsi="Bookman Old Style"/>
          <w:sz w:val="22"/>
          <w:szCs w:val="22"/>
        </w:rPr>
        <w:t>bukan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pajak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94598E">
        <w:rPr>
          <w:rFonts w:ascii="Bookman Old Style" w:hAnsi="Bookman Old Style"/>
          <w:sz w:val="22"/>
          <w:szCs w:val="22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2C8CE025" w:rsidR="00AE6012" w:rsidRPr="0008463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598E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94598E">
        <w:rPr>
          <w:rFonts w:ascii="Bookman Old Style" w:hAnsi="Bookman Old Style"/>
          <w:sz w:val="22"/>
          <w:szCs w:val="22"/>
        </w:rPr>
        <w:t>Ketua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 w:rsidRPr="0094598E">
        <w:rPr>
          <w:rFonts w:ascii="Bookman Old Style" w:hAnsi="Bookman Old Style"/>
          <w:sz w:val="22"/>
          <w:szCs w:val="22"/>
        </w:rPr>
        <w:t>3481/KPTA.W3-A/DL1.10/XI/2024</w:t>
      </w:r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>
        <w:rPr>
          <w:rFonts w:ascii="Bookman Old Style" w:hAnsi="Bookman Old Style"/>
          <w:sz w:val="22"/>
          <w:szCs w:val="22"/>
        </w:rPr>
        <w:t xml:space="preserve">5 November </w:t>
      </w:r>
      <w:r w:rsidR="00500518" w:rsidRPr="0008463E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="0094598E">
        <w:rPr>
          <w:rFonts w:ascii="Bookman Old Style" w:hAnsi="Bookman Old Style"/>
          <w:sz w:val="22"/>
          <w:szCs w:val="22"/>
        </w:rPr>
        <w:t>hal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Pemanggilan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Perserta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Bimbingan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94598E">
        <w:rPr>
          <w:rFonts w:ascii="Bookman Old Style" w:hAnsi="Bookman Old Style"/>
          <w:sz w:val="22"/>
          <w:szCs w:val="22"/>
        </w:rPr>
        <w:t>Pengelolaan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Peandapatan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4598E">
        <w:rPr>
          <w:rFonts w:ascii="Bookman Old Style" w:hAnsi="Bookman Old Style"/>
          <w:sz w:val="22"/>
          <w:szCs w:val="22"/>
        </w:rPr>
        <w:t>Bukan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Pajak</w:t>
      </w:r>
      <w:r w:rsidR="00500518" w:rsidRPr="0008463E">
        <w:rPr>
          <w:rFonts w:ascii="Bookman Old Style" w:hAnsi="Bookman Old Style"/>
          <w:sz w:val="22"/>
          <w:szCs w:val="22"/>
        </w:rPr>
        <w:t>;</w:t>
      </w:r>
    </w:p>
    <w:p w14:paraId="46108706" w14:textId="42BB46A3" w:rsidR="00AE6012" w:rsidRPr="0008463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</w:t>
      </w:r>
      <w:r w:rsidR="0094598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08463E">
        <w:rPr>
          <w:rFonts w:ascii="Bookman Old Style" w:hAnsi="Bookman Old Style"/>
          <w:sz w:val="22"/>
          <w:szCs w:val="22"/>
        </w:rPr>
        <w:t>Isian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Anggaran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proofErr w:type="spellStart"/>
      <w:r w:rsidR="00550F7F" w:rsidRPr="00CB1DE4">
        <w:rPr>
          <w:rFonts w:ascii="Bookman Old Style" w:hAnsi="Bookman Old Style"/>
          <w:sz w:val="21"/>
          <w:szCs w:val="21"/>
        </w:rPr>
        <w:t>tanggal</w:t>
      </w:r>
      <w:proofErr w:type="spellEnd"/>
      <w:r w:rsidR="00550F7F" w:rsidRPr="00CB1DE4">
        <w:rPr>
          <w:rFonts w:ascii="Bookman Old Style" w:hAnsi="Bookman Old Style"/>
          <w:sz w:val="21"/>
          <w:szCs w:val="21"/>
        </w:rPr>
        <w:t xml:space="preserve">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0D365801" w14:textId="3134BC2E" w:rsidR="00A82CD6" w:rsidRDefault="00422CD3" w:rsidP="00992537">
      <w:pPr>
        <w:tabs>
          <w:tab w:val="left" w:pos="1484"/>
          <w:tab w:val="left" w:pos="1701"/>
          <w:tab w:val="left" w:pos="1843"/>
        </w:tabs>
        <w:ind w:left="1985" w:hanging="2127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992537">
        <w:rPr>
          <w:rFonts w:ascii="Bookman Old Style" w:hAnsi="Bookman Old Style"/>
          <w:sz w:val="22"/>
          <w:szCs w:val="22"/>
          <w:lang w:val="id-ID"/>
        </w:rPr>
        <w:t xml:space="preserve">Aiyub Sami, S.H., M.H., 197203252001121002, </w:t>
      </w:r>
      <w:r w:rsidR="00992537">
        <w:rPr>
          <w:rFonts w:ascii="Bookman Old Style" w:hAnsi="Bookman Old Style"/>
          <w:noProof/>
          <w:sz w:val="22"/>
          <w:szCs w:val="22"/>
          <w:lang w:val="id-ID"/>
        </w:rPr>
        <w:t>Pembina (IV/a) Panitera Pengadilan Agama Pariaman;</w:t>
      </w:r>
    </w:p>
    <w:p w14:paraId="7991D30C" w14:textId="65000239" w:rsidR="004F5F9D" w:rsidRPr="00992537" w:rsidRDefault="00F55AAB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992537">
        <w:rPr>
          <w:rFonts w:ascii="Bookman Old Style" w:hAnsi="Bookman Old Style"/>
          <w:sz w:val="22"/>
          <w:szCs w:val="22"/>
          <w:lang w:val="id-ID"/>
        </w:rPr>
        <w:t xml:space="preserve">Suherman, S.H., M.H., 197510161998021001,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Pembina (IV/a) Panitera Pengadilan Agama Batusangkar;</w:t>
      </w:r>
    </w:p>
    <w:p w14:paraId="13EE2FFE" w14:textId="45C0C7B0" w:rsidR="004F5F9D" w:rsidRPr="00992537" w:rsidRDefault="00F55AAB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1"/>
          <w:szCs w:val="21"/>
        </w:rPr>
        <w:t xml:space="preserve">Minda Hayati, S.H., M.H., 196906051994032002,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Pembina (IV/a) Panitera Pengadilan Agama Bukittinggi;</w:t>
      </w:r>
    </w:p>
    <w:p w14:paraId="44F8E05F" w14:textId="304CDD51" w:rsidR="004F5F9D" w:rsidRPr="00992537" w:rsidRDefault="005A1F59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992537">
        <w:rPr>
          <w:rFonts w:ascii="Bookman Old Style" w:hAnsi="Bookman Old Style"/>
          <w:sz w:val="22"/>
          <w:szCs w:val="22"/>
          <w:lang w:val="id-ID"/>
        </w:rPr>
        <w:t>Yosmedi</w:t>
      </w:r>
      <w:proofErr w:type="spellEnd"/>
      <w:r w:rsidRPr="00992537">
        <w:rPr>
          <w:rFonts w:ascii="Bookman Old Style" w:hAnsi="Bookman Old Style"/>
          <w:sz w:val="22"/>
          <w:szCs w:val="22"/>
          <w:lang w:val="id-ID"/>
        </w:rPr>
        <w:t xml:space="preserve">, S.H., 197306161993021001, Pembina (IV/a),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Payakumbuh</w:t>
      </w:r>
      <w:r w:rsidR="00550F7F" w:rsidRPr="00992537">
        <w:rPr>
          <w:rFonts w:ascii="Bookman Old Style" w:hAnsi="Bookman Old Style"/>
          <w:sz w:val="22"/>
          <w:szCs w:val="22"/>
          <w:lang w:val="id-ID"/>
        </w:rPr>
        <w:t>;</w:t>
      </w:r>
    </w:p>
    <w:p w14:paraId="4F31AC02" w14:textId="1494F925" w:rsidR="004F5F9D" w:rsidRPr="00992537" w:rsidRDefault="005A1F59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</w:rPr>
      </w:pPr>
      <w:r w:rsidRPr="00992537">
        <w:rPr>
          <w:rFonts w:ascii="Bookman Old Style" w:hAnsi="Bookman Old Style"/>
          <w:sz w:val="22"/>
          <w:szCs w:val="22"/>
          <w:lang w:val="id-ID"/>
        </w:rPr>
        <w:t xml:space="preserve">Rahmad Mulyadi, S.H., 197309131998031002, Pembina (IV/a),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Tanjung Pati</w:t>
      </w:r>
      <w:r w:rsidRPr="00992537">
        <w:rPr>
          <w:rFonts w:ascii="Bookman Old Style" w:hAnsi="Bookman Old Style"/>
          <w:sz w:val="22"/>
          <w:szCs w:val="22"/>
          <w:lang w:val="id-ID"/>
        </w:rPr>
        <w:t>;</w:t>
      </w:r>
    </w:p>
    <w:p w14:paraId="7492EF2F" w14:textId="7A5892CD" w:rsidR="004F5F9D" w:rsidRPr="00992537" w:rsidRDefault="005A1F59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992537">
        <w:rPr>
          <w:rFonts w:ascii="Bookman Old Style" w:hAnsi="Bookman Old Style"/>
          <w:sz w:val="22"/>
          <w:szCs w:val="22"/>
        </w:rPr>
        <w:t xml:space="preserve">Afkar, S.H., M.H., 197302261994011001, Pembina (IV/a),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Sawahlunto</w:t>
      </w:r>
      <w:r w:rsidR="00550F7F" w:rsidRPr="00992537">
        <w:rPr>
          <w:rFonts w:ascii="Bookman Old Style" w:hAnsi="Bookman Old Style"/>
          <w:sz w:val="22"/>
          <w:szCs w:val="22"/>
        </w:rPr>
        <w:t>;</w:t>
      </w:r>
    </w:p>
    <w:p w14:paraId="5A11C67C" w14:textId="731ABB6C" w:rsidR="00461065" w:rsidRPr="00992537" w:rsidRDefault="00550F7F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992537">
        <w:rPr>
          <w:rFonts w:ascii="Bookman Old Style" w:hAnsi="Bookman Old Style"/>
          <w:sz w:val="22"/>
          <w:szCs w:val="22"/>
        </w:rPr>
        <w:t>Dra</w:t>
      </w:r>
      <w:r w:rsidR="005A1F59" w:rsidRPr="00992537">
        <w:rPr>
          <w:rFonts w:ascii="Bookman Old Style" w:hAnsi="Bookman Old Style"/>
          <w:sz w:val="22"/>
          <w:szCs w:val="22"/>
        </w:rPr>
        <w:t>. Nila Novita, S.H.</w:t>
      </w:r>
      <w:r w:rsidR="005857F4" w:rsidRPr="00992537">
        <w:rPr>
          <w:rFonts w:ascii="Bookman Old Style" w:hAnsi="Bookman Old Style"/>
          <w:sz w:val="22"/>
          <w:szCs w:val="22"/>
        </w:rPr>
        <w:t>, M.H.,</w:t>
      </w:r>
      <w:r w:rsidR="005A1F59" w:rsidRPr="00992537">
        <w:rPr>
          <w:rFonts w:ascii="Bookman Old Style" w:hAnsi="Bookman Old Style"/>
          <w:sz w:val="22"/>
          <w:szCs w:val="22"/>
        </w:rPr>
        <w:t xml:space="preserve"> 196711051993032002, </w:t>
      </w:r>
      <w:proofErr w:type="spellStart"/>
      <w:r w:rsidR="005A1F59"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="005A1F59"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="005A1F59"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Solok;</w:t>
      </w:r>
    </w:p>
    <w:p w14:paraId="14B31768" w14:textId="0B4B4195" w:rsidR="004F5F9D" w:rsidRPr="00992537" w:rsidRDefault="005A1F59" w:rsidP="00992537">
      <w:pPr>
        <w:pStyle w:val="ListParagraph"/>
        <w:numPr>
          <w:ilvl w:val="2"/>
          <w:numId w:val="4"/>
        </w:numPr>
        <w:tabs>
          <w:tab w:val="left" w:pos="1484"/>
          <w:tab w:val="left" w:pos="1701"/>
        </w:tabs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992537">
        <w:rPr>
          <w:rFonts w:ascii="Bookman Old Style" w:hAnsi="Bookman Old Style"/>
          <w:sz w:val="22"/>
          <w:szCs w:val="22"/>
          <w:lang w:val="id-ID"/>
        </w:rPr>
        <w:t xml:space="preserve">Devi Nofianto, S.H., 197211111992021001, </w:t>
      </w:r>
      <w:proofErr w:type="spellStart"/>
      <w:r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Padang Panjang;</w:t>
      </w:r>
    </w:p>
    <w:p w14:paraId="0EB97C2E" w14:textId="77777777" w:rsidR="00992537" w:rsidRDefault="005A1F59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284"/>
        <w:jc w:val="both"/>
        <w:rPr>
          <w:rFonts w:ascii="Bookman Old Style" w:hAnsi="Bookman Old Style"/>
          <w:sz w:val="22"/>
          <w:szCs w:val="22"/>
          <w:lang w:val="id-ID"/>
        </w:rPr>
      </w:pPr>
      <w:r w:rsidRPr="00992537">
        <w:rPr>
          <w:rFonts w:ascii="Bookman Old Style" w:hAnsi="Bookman Old Style"/>
          <w:sz w:val="22"/>
          <w:szCs w:val="22"/>
          <w:lang w:val="id-ID"/>
        </w:rPr>
        <w:t xml:space="preserve">Susi Minarni </w:t>
      </w:r>
      <w:proofErr w:type="spellStart"/>
      <w:r w:rsidRPr="00992537">
        <w:rPr>
          <w:rFonts w:ascii="Bookman Old Style" w:hAnsi="Bookman Old Style"/>
          <w:sz w:val="22"/>
          <w:szCs w:val="22"/>
          <w:lang w:val="id-ID"/>
        </w:rPr>
        <w:t>Bunas</w:t>
      </w:r>
      <w:proofErr w:type="spellEnd"/>
      <w:r w:rsidRPr="00992537">
        <w:rPr>
          <w:rFonts w:ascii="Bookman Old Style" w:hAnsi="Bookman Old Style"/>
          <w:sz w:val="22"/>
          <w:szCs w:val="22"/>
          <w:lang w:val="id-ID"/>
        </w:rPr>
        <w:t xml:space="preserve">, S.H., 196906281998032001, </w:t>
      </w:r>
      <w:proofErr w:type="spellStart"/>
      <w:r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Muara Labuh;</w:t>
      </w:r>
    </w:p>
    <w:p w14:paraId="725E78A1" w14:textId="1D34D419" w:rsidR="00A82CD6" w:rsidRP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992537">
        <w:rPr>
          <w:rFonts w:ascii="Bookman Old Style" w:hAnsi="Bookman Old Style"/>
          <w:sz w:val="22"/>
          <w:szCs w:val="22"/>
          <w:lang w:val="id-ID"/>
        </w:rPr>
        <w:t>Erathoni</w:t>
      </w:r>
      <w:proofErr w:type="spellEnd"/>
      <w:r w:rsidRPr="00992537">
        <w:rPr>
          <w:rFonts w:ascii="Bookman Old Style" w:hAnsi="Bookman Old Style"/>
          <w:sz w:val="22"/>
          <w:szCs w:val="22"/>
          <w:lang w:val="id-ID"/>
        </w:rPr>
        <w:t xml:space="preserve"> Agung </w:t>
      </w:r>
      <w:proofErr w:type="spellStart"/>
      <w:r w:rsidRPr="00992537">
        <w:rPr>
          <w:rFonts w:ascii="Bookman Old Style" w:hAnsi="Bookman Old Style"/>
          <w:sz w:val="22"/>
          <w:szCs w:val="22"/>
          <w:lang w:val="id-ID"/>
        </w:rPr>
        <w:t>Saripraja</w:t>
      </w:r>
      <w:proofErr w:type="spellEnd"/>
      <w:r w:rsidRPr="00992537">
        <w:rPr>
          <w:rFonts w:ascii="Bookman Old Style" w:hAnsi="Bookman Old Style"/>
          <w:sz w:val="22"/>
          <w:szCs w:val="22"/>
          <w:lang w:val="id-ID"/>
        </w:rPr>
        <w:t>, S.H., M.H</w:t>
      </w:r>
      <w:r w:rsidR="00A82CD6" w:rsidRPr="00992537">
        <w:rPr>
          <w:rFonts w:ascii="Bookman Old Style" w:hAnsi="Bookman Old Style"/>
          <w:sz w:val="22"/>
          <w:szCs w:val="22"/>
          <w:lang w:val="id-ID"/>
        </w:rPr>
        <w:t xml:space="preserve">., </w:t>
      </w:r>
      <w:r w:rsidRPr="00992537">
        <w:rPr>
          <w:rFonts w:ascii="Bookman Old Style" w:hAnsi="Bookman Old Style"/>
          <w:sz w:val="22"/>
          <w:szCs w:val="22"/>
          <w:lang w:val="id-ID"/>
        </w:rPr>
        <w:t>198410232006041002</w:t>
      </w:r>
      <w:r w:rsidR="00A82CD6" w:rsidRPr="00992537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992537">
        <w:rPr>
          <w:rFonts w:ascii="Bookman Old Style" w:hAnsi="Bookman Old Style"/>
          <w:sz w:val="22"/>
          <w:szCs w:val="22"/>
          <w:lang w:val="id-ID"/>
        </w:rPr>
        <w:t xml:space="preserve">Pembina (IV/a),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Sijunjung;</w:t>
      </w:r>
    </w:p>
    <w:p w14:paraId="0F8F2348" w14:textId="5C1CF10E" w:rsidR="00E00AA0" w:rsidRP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t xml:space="preserve">Fahmi S., S.H., 196801071994031005, </w:t>
      </w:r>
      <w:proofErr w:type="spellStart"/>
      <w:r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Koto Baru;</w:t>
      </w:r>
    </w:p>
    <w:p w14:paraId="0B9BCC00" w14:textId="5D589B6C" w:rsidR="00E00AA0" w:rsidRP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t xml:space="preserve">Jacki Efrizon, S.H., 197705131997031002, </w:t>
      </w:r>
      <w:proofErr w:type="spellStart"/>
      <w:r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Painan;</w:t>
      </w:r>
    </w:p>
    <w:p w14:paraId="487A31E7" w14:textId="77777777" w:rsid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t xml:space="preserve">Helmy Ahmad, S.H., 197006011992021001, </w:t>
      </w:r>
      <w:proofErr w:type="spellStart"/>
      <w:r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Lubuk Sikaping;</w:t>
      </w:r>
    </w:p>
    <w:p w14:paraId="031327F2" w14:textId="77777777" w:rsid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t>Dr. Roni Pebrianto, S.H.I., M.H., 199002012014031002, Penata (III/c), Panitera Pengadilan Agama Talu;</w:t>
      </w:r>
    </w:p>
    <w:p w14:paraId="5E6FEB60" w14:textId="77777777" w:rsid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lastRenderedPageBreak/>
        <w:t>Embrizal, S.H.I., 198611072014031001, Penata (III/c), Panitera Pengadilan Agama Maninjau;</w:t>
      </w:r>
    </w:p>
    <w:p w14:paraId="24068E9B" w14:textId="77777777" w:rsidR="00992537" w:rsidRDefault="00E00AA0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t xml:space="preserve">Muhamad Imran, S.H., 197301012000031007, </w:t>
      </w:r>
      <w:proofErr w:type="spellStart"/>
      <w:r w:rsidR="00302C72"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="00302C72"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="00302C72"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Lubuk Basung;</w:t>
      </w:r>
    </w:p>
    <w:p w14:paraId="6295ADAA" w14:textId="42C1E8A3" w:rsidR="00D141C7" w:rsidRPr="00992537" w:rsidRDefault="00302C72" w:rsidP="00992537">
      <w:pPr>
        <w:pStyle w:val="ListParagraph"/>
        <w:numPr>
          <w:ilvl w:val="2"/>
          <w:numId w:val="4"/>
        </w:numPr>
        <w:tabs>
          <w:tab w:val="left" w:pos="1484"/>
          <w:tab w:val="left" w:pos="1560"/>
        </w:tabs>
        <w:ind w:left="1985" w:hanging="42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992537">
        <w:rPr>
          <w:rFonts w:ascii="Bookman Old Style" w:hAnsi="Bookman Old Style"/>
          <w:noProof/>
          <w:sz w:val="22"/>
          <w:szCs w:val="22"/>
          <w:lang w:val="id-ID"/>
        </w:rPr>
        <w:t xml:space="preserve">Renol Syaputra, S.H.I., 198211192011011008, </w:t>
      </w:r>
      <w:proofErr w:type="spellStart"/>
      <w:r w:rsidRPr="00992537">
        <w:rPr>
          <w:rFonts w:ascii="Bookman Old Style" w:hAnsi="Bookman Old Style"/>
          <w:sz w:val="22"/>
          <w:szCs w:val="22"/>
        </w:rPr>
        <w:t>Penata</w:t>
      </w:r>
      <w:proofErr w:type="spellEnd"/>
      <w:r w:rsidRPr="00992537">
        <w:rPr>
          <w:rFonts w:ascii="Bookman Old Style" w:hAnsi="Bookman Old Style"/>
          <w:sz w:val="22"/>
          <w:szCs w:val="22"/>
        </w:rPr>
        <w:t xml:space="preserve"> Tingkat I (III/d), </w:t>
      </w:r>
      <w:r w:rsidRPr="00992537">
        <w:rPr>
          <w:rFonts w:ascii="Bookman Old Style" w:hAnsi="Bookman Old Style"/>
          <w:noProof/>
          <w:sz w:val="22"/>
          <w:szCs w:val="22"/>
          <w:lang w:val="id-ID"/>
        </w:rPr>
        <w:t>Panitera Pengadilan Agama Pulau Punjung.</w:t>
      </w:r>
    </w:p>
    <w:p w14:paraId="24B0CEF8" w14:textId="77777777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6961B247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302C72">
        <w:rPr>
          <w:rFonts w:ascii="Bookman Old Style" w:hAnsi="Bookman Old Style"/>
          <w:sz w:val="22"/>
          <w:szCs w:val="22"/>
        </w:rPr>
        <w:t>Mengikuti</w:t>
      </w:r>
      <w:proofErr w:type="spellEnd"/>
      <w:r w:rsidR="00302C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02C72">
        <w:rPr>
          <w:rFonts w:ascii="Bookman Old Style" w:hAnsi="Bookman Old Style"/>
          <w:sz w:val="22"/>
          <w:szCs w:val="22"/>
        </w:rPr>
        <w:t>kegiatan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pengelolaan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pendapatan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53EC4">
        <w:rPr>
          <w:rFonts w:ascii="Bookman Old Style" w:hAnsi="Bookman Old Style"/>
          <w:sz w:val="22"/>
          <w:szCs w:val="22"/>
        </w:rPr>
        <w:t>bukan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pajak</w:t>
      </w:r>
      <w:proofErr w:type="spellEnd"/>
      <w:r w:rsidR="00953EC4" w:rsidRPr="0008463E">
        <w:rPr>
          <w:rFonts w:ascii="Bookman Old Style" w:hAnsi="Bookman Old Style"/>
          <w:sz w:val="22"/>
          <w:szCs w:val="22"/>
        </w:rPr>
        <w:t xml:space="preserve"> </w:t>
      </w:r>
      <w:r w:rsidR="0008463E" w:rsidRPr="0008463E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Tinggi Agama Padang </w:t>
      </w:r>
      <w:r w:rsidR="005857F4" w:rsidRPr="0008463E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5857F4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857F4" w:rsidRPr="0008463E">
        <w:rPr>
          <w:rFonts w:ascii="Bookman Old Style" w:hAnsi="Bookman Old Style"/>
          <w:sz w:val="22"/>
          <w:szCs w:val="22"/>
        </w:rPr>
        <w:t xml:space="preserve"> </w:t>
      </w:r>
      <w:r w:rsidR="005857F4">
        <w:rPr>
          <w:rFonts w:ascii="Bookman Old Style" w:hAnsi="Bookman Old Style"/>
          <w:sz w:val="22"/>
          <w:szCs w:val="22"/>
        </w:rPr>
        <w:t>10</w:t>
      </w:r>
      <w:r w:rsidR="005857F4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857F4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5857F4" w:rsidRPr="0008463E">
        <w:rPr>
          <w:rFonts w:ascii="Bookman Old Style" w:hAnsi="Bookman Old Style"/>
          <w:sz w:val="22"/>
          <w:szCs w:val="22"/>
        </w:rPr>
        <w:t xml:space="preserve"> </w:t>
      </w:r>
      <w:r w:rsidR="005857F4">
        <w:rPr>
          <w:rFonts w:ascii="Bookman Old Style" w:hAnsi="Bookman Old Style"/>
          <w:sz w:val="22"/>
          <w:szCs w:val="22"/>
        </w:rPr>
        <w:t xml:space="preserve">12 </w:t>
      </w:r>
      <w:proofErr w:type="spellStart"/>
      <w:r w:rsidR="005857F4">
        <w:rPr>
          <w:rFonts w:ascii="Bookman Old Style" w:hAnsi="Bookman Old Style"/>
          <w:sz w:val="22"/>
          <w:szCs w:val="22"/>
        </w:rPr>
        <w:t>Desember</w:t>
      </w:r>
      <w:proofErr w:type="spellEnd"/>
      <w:r w:rsidR="005857F4" w:rsidRPr="0008463E">
        <w:rPr>
          <w:rFonts w:ascii="Bookman Old Style" w:hAnsi="Bookman Old Style"/>
          <w:sz w:val="22"/>
          <w:szCs w:val="22"/>
        </w:rPr>
        <w:t xml:space="preserve"> 202</w:t>
      </w:r>
      <w:r w:rsidR="005857F4">
        <w:rPr>
          <w:rFonts w:ascii="Bookman Old Style" w:hAnsi="Bookman Old Style"/>
          <w:sz w:val="22"/>
          <w:szCs w:val="22"/>
        </w:rPr>
        <w:t>4</w:t>
      </w:r>
      <w:r w:rsidR="005857F4" w:rsidRPr="0008463E">
        <w:rPr>
          <w:rFonts w:ascii="Bookman Old Style" w:hAnsi="Bookman Old Style"/>
          <w:sz w:val="22"/>
          <w:szCs w:val="22"/>
        </w:rPr>
        <w:t xml:space="preserve"> di </w:t>
      </w:r>
      <w:r w:rsidR="005857F4" w:rsidRPr="00674A17">
        <w:rPr>
          <w:rFonts w:ascii="Bookman Old Style" w:hAnsi="Bookman Old Style"/>
          <w:sz w:val="22"/>
          <w:szCs w:val="22"/>
        </w:rPr>
        <w:t xml:space="preserve">The ZHM Premiere Hotel Padang, Jalan Moh. Thamrin No.27, </w:t>
      </w:r>
      <w:proofErr w:type="spellStart"/>
      <w:r w:rsidR="005857F4" w:rsidRPr="00674A17">
        <w:rPr>
          <w:rFonts w:ascii="Bookman Old Style" w:hAnsi="Bookman Old Style"/>
          <w:sz w:val="22"/>
          <w:szCs w:val="22"/>
        </w:rPr>
        <w:t>Kecamatan</w:t>
      </w:r>
      <w:proofErr w:type="spellEnd"/>
      <w:r w:rsidR="005857F4" w:rsidRPr="00674A17">
        <w:rPr>
          <w:rFonts w:ascii="Bookman Old Style" w:hAnsi="Bookman Old Style"/>
          <w:sz w:val="22"/>
          <w:szCs w:val="22"/>
        </w:rPr>
        <w:t xml:space="preserve"> Alang </w:t>
      </w:r>
      <w:proofErr w:type="spellStart"/>
      <w:r w:rsidR="005857F4" w:rsidRPr="00674A17">
        <w:rPr>
          <w:rFonts w:ascii="Bookman Old Style" w:hAnsi="Bookman Old Style"/>
          <w:sz w:val="22"/>
          <w:szCs w:val="22"/>
        </w:rPr>
        <w:t>Laweh</w:t>
      </w:r>
      <w:proofErr w:type="spellEnd"/>
      <w:r w:rsidR="005857F4" w:rsidRPr="00674A17">
        <w:rPr>
          <w:rFonts w:ascii="Bookman Old Style" w:hAnsi="Bookman Old Style"/>
          <w:sz w:val="22"/>
          <w:szCs w:val="22"/>
        </w:rPr>
        <w:t>, Kota Padang, Sumatera Barat</w:t>
      </w:r>
      <w:r w:rsidR="005857F4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5B76DE4C" w:rsidR="00941462" w:rsidRPr="00503045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503045">
        <w:rPr>
          <w:rFonts w:ascii="Bookman Old Style" w:hAnsi="Bookman Old Style"/>
          <w:spacing w:val="2"/>
          <w:sz w:val="22"/>
          <w:szCs w:val="22"/>
        </w:rPr>
        <w:tab/>
      </w:r>
      <w:r w:rsidR="006E6099" w:rsidRPr="00503045">
        <w:rPr>
          <w:rFonts w:ascii="Bookman Old Style" w:hAnsi="Bookman Old Style" w:cs="Arial"/>
          <w:sz w:val="22"/>
          <w:szCs w:val="22"/>
          <w:lang w:val="id-ID"/>
        </w:rPr>
        <w:t xml:space="preserve">Paket </w:t>
      </w:r>
      <w:proofErr w:type="spellStart"/>
      <w:r w:rsidR="006E6099" w:rsidRPr="00503045">
        <w:rPr>
          <w:rFonts w:ascii="Bookman Old Style" w:hAnsi="Bookman Old Style" w:cs="Arial"/>
          <w:i/>
          <w:iCs/>
          <w:sz w:val="22"/>
          <w:szCs w:val="22"/>
          <w:lang w:val="id-ID"/>
        </w:rPr>
        <w:t>meeting</w:t>
      </w:r>
      <w:proofErr w:type="spellEnd"/>
      <w:r w:rsidR="006E6099" w:rsidRPr="00503045">
        <w:rPr>
          <w:rFonts w:ascii="Bookman Old Style" w:hAnsi="Bookman Old Style" w:cs="Arial"/>
          <w:sz w:val="22"/>
          <w:szCs w:val="22"/>
          <w:lang w:val="id-ID"/>
        </w:rPr>
        <w:t xml:space="preserve"> dan uang harian dibebankan pada DIPA Pengadilan Tinggi Agama Padang</w:t>
      </w:r>
      <w:r w:rsidR="006E6099" w:rsidRPr="0050304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E6099" w:rsidRPr="00503045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6E6099" w:rsidRPr="0050304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E6099" w:rsidRPr="00503045">
        <w:rPr>
          <w:rFonts w:ascii="Bookman Old Style" w:hAnsi="Bookman Old Style" w:cs="Arial"/>
          <w:sz w:val="22"/>
          <w:szCs w:val="22"/>
        </w:rPr>
        <w:t>Anggaran</w:t>
      </w:r>
      <w:proofErr w:type="spellEnd"/>
      <w:r w:rsidR="006E6099" w:rsidRPr="00503045">
        <w:rPr>
          <w:rFonts w:ascii="Bookman Old Style" w:hAnsi="Bookman Old Style" w:cs="Arial"/>
          <w:sz w:val="22"/>
          <w:szCs w:val="22"/>
        </w:rPr>
        <w:t xml:space="preserve"> 2024</w:t>
      </w:r>
      <w:r w:rsidR="006E6099" w:rsidRPr="00503045">
        <w:rPr>
          <w:rFonts w:ascii="Bookman Old Style" w:hAnsi="Bookman Old Style" w:cs="Arial"/>
          <w:sz w:val="22"/>
          <w:szCs w:val="22"/>
          <w:lang w:val="id-ID"/>
        </w:rPr>
        <w:t>, sedangkan biaya transportasi peserta dibebankan kepada DIPA masing-masing satuan kerja.</w:t>
      </w:r>
    </w:p>
    <w:p w14:paraId="6F9920F7" w14:textId="77777777" w:rsidR="00E23994" w:rsidRPr="00503045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77777777" w:rsidR="00B91B96" w:rsidRPr="0008463E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2F266E1E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884E92">
        <w:rPr>
          <w:rFonts w:ascii="Bookman Old Style" w:hAnsi="Bookman Old Style"/>
          <w:sz w:val="22"/>
          <w:szCs w:val="22"/>
        </w:rPr>
        <w:t xml:space="preserve"> </w:t>
      </w:r>
      <w:r w:rsidR="001B57DB">
        <w:rPr>
          <w:rFonts w:ascii="Bookman Old Style" w:hAnsi="Bookman Old Style"/>
          <w:sz w:val="22"/>
          <w:szCs w:val="22"/>
        </w:rPr>
        <w:t xml:space="preserve">5 </w:t>
      </w:r>
      <w:proofErr w:type="spellStart"/>
      <w:r w:rsidR="001B57DB">
        <w:rPr>
          <w:rFonts w:ascii="Bookman Old Style" w:hAnsi="Bookman Old Style"/>
          <w:sz w:val="22"/>
          <w:szCs w:val="22"/>
        </w:rPr>
        <w:t>Desember</w:t>
      </w:r>
      <w:proofErr w:type="spellEnd"/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426E3CF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="001B57DB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4EA11FC0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40A76A20" w:rsidR="00550F02" w:rsidRPr="0008463E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proofErr w:type="spellStart"/>
      <w:r w:rsidR="001B57DB">
        <w:rPr>
          <w:rFonts w:ascii="Bookman Old Style" w:hAnsi="Bookman Old Style"/>
          <w:sz w:val="22"/>
          <w:szCs w:val="22"/>
          <w:lang w:val="id-ID"/>
        </w:rPr>
        <w:t>Alaidin</w:t>
      </w:r>
      <w:proofErr w:type="spellEnd"/>
    </w:p>
    <w:p w14:paraId="2DDF917B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355532F1" w:rsidR="00087422" w:rsidRPr="001B57DB" w:rsidRDefault="001B57DB" w:rsidP="001B57DB">
      <w:pPr>
        <w:rPr>
          <w:rFonts w:ascii="Bookman Old Style" w:hAnsi="Bookman Old Style"/>
          <w:sz w:val="20"/>
          <w:szCs w:val="20"/>
        </w:rPr>
      </w:pPr>
      <w:proofErr w:type="spellStart"/>
      <w:r w:rsidRPr="001B57DB">
        <w:rPr>
          <w:rFonts w:ascii="Bookman Old Style" w:hAnsi="Bookman Old Style"/>
          <w:sz w:val="20"/>
          <w:szCs w:val="20"/>
        </w:rPr>
        <w:t>Tembusan</w:t>
      </w:r>
      <w:proofErr w:type="spellEnd"/>
      <w:r w:rsidRPr="001B57DB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1B57DB">
        <w:rPr>
          <w:rFonts w:ascii="Bookman Old Style" w:hAnsi="Bookman Old Style"/>
          <w:sz w:val="20"/>
          <w:szCs w:val="20"/>
        </w:rPr>
        <w:t>Ketua</w:t>
      </w:r>
      <w:proofErr w:type="spellEnd"/>
      <w:r w:rsidRPr="001B57D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B57DB">
        <w:rPr>
          <w:rFonts w:ascii="Bookman Old Style" w:hAnsi="Bookman Old Style"/>
          <w:sz w:val="20"/>
          <w:szCs w:val="20"/>
        </w:rPr>
        <w:t>Pengadilan</w:t>
      </w:r>
      <w:proofErr w:type="spellEnd"/>
      <w:r w:rsidRPr="001B57DB">
        <w:rPr>
          <w:rFonts w:ascii="Bookman Old Style" w:hAnsi="Bookman Old Style"/>
          <w:sz w:val="20"/>
          <w:szCs w:val="20"/>
        </w:rPr>
        <w:t xml:space="preserve"> Tinggi Agama Padang (</w:t>
      </w:r>
      <w:proofErr w:type="spellStart"/>
      <w:r w:rsidRPr="001B57DB">
        <w:rPr>
          <w:rFonts w:ascii="Bookman Old Style" w:hAnsi="Bookman Old Style"/>
          <w:sz w:val="20"/>
          <w:szCs w:val="20"/>
        </w:rPr>
        <w:t>sebagai</w:t>
      </w:r>
      <w:proofErr w:type="spellEnd"/>
      <w:r w:rsidRPr="001B57D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1B57DB">
        <w:rPr>
          <w:rFonts w:ascii="Bookman Old Style" w:hAnsi="Bookman Old Style"/>
          <w:sz w:val="20"/>
          <w:szCs w:val="20"/>
        </w:rPr>
        <w:t>laporan</w:t>
      </w:r>
      <w:proofErr w:type="spellEnd"/>
      <w:r w:rsidRPr="001B57DB">
        <w:rPr>
          <w:rFonts w:ascii="Bookman Old Style" w:hAnsi="Bookman Old Style"/>
          <w:sz w:val="20"/>
          <w:szCs w:val="20"/>
        </w:rPr>
        <w:t>).</w:t>
      </w:r>
    </w:p>
    <w:p w14:paraId="300442AC" w14:textId="0FDF38B2" w:rsidR="00D94301" w:rsidRPr="0008463E" w:rsidRDefault="00D94301" w:rsidP="00F12699">
      <w:pPr>
        <w:pStyle w:val="ListParagraph"/>
        <w:tabs>
          <w:tab w:val="left" w:pos="3480"/>
        </w:tabs>
        <w:ind w:left="426"/>
        <w:rPr>
          <w:sz w:val="22"/>
          <w:szCs w:val="22"/>
        </w:rPr>
      </w:pPr>
    </w:p>
    <w:sectPr w:rsidR="00D94301" w:rsidRPr="0008463E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02A4"/>
    <w:multiLevelType w:val="hybridMultilevel"/>
    <w:tmpl w:val="0B227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52B35"/>
    <w:multiLevelType w:val="hybridMultilevel"/>
    <w:tmpl w:val="2F8A2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2A0EEC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  <w:num w:numId="3" w16cid:durableId="145753833">
    <w:abstractNumId w:val="2"/>
  </w:num>
  <w:num w:numId="4" w16cid:durableId="123543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B57DB"/>
    <w:rsid w:val="001C1B15"/>
    <w:rsid w:val="001C3911"/>
    <w:rsid w:val="001C46B8"/>
    <w:rsid w:val="001C78BA"/>
    <w:rsid w:val="001E02E2"/>
    <w:rsid w:val="001E5A88"/>
    <w:rsid w:val="001E6BE6"/>
    <w:rsid w:val="0020104D"/>
    <w:rsid w:val="00202DE0"/>
    <w:rsid w:val="00222153"/>
    <w:rsid w:val="00227122"/>
    <w:rsid w:val="0024066E"/>
    <w:rsid w:val="0024789A"/>
    <w:rsid w:val="00256E36"/>
    <w:rsid w:val="002A7882"/>
    <w:rsid w:val="002D45F0"/>
    <w:rsid w:val="002F4537"/>
    <w:rsid w:val="002F7C18"/>
    <w:rsid w:val="00302C72"/>
    <w:rsid w:val="00341204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61065"/>
    <w:rsid w:val="00470E99"/>
    <w:rsid w:val="00483AE6"/>
    <w:rsid w:val="00487972"/>
    <w:rsid w:val="00493DAE"/>
    <w:rsid w:val="004A2A1E"/>
    <w:rsid w:val="004E56B9"/>
    <w:rsid w:val="004F5F9D"/>
    <w:rsid w:val="00500518"/>
    <w:rsid w:val="00503045"/>
    <w:rsid w:val="00505C3F"/>
    <w:rsid w:val="00523E38"/>
    <w:rsid w:val="00535293"/>
    <w:rsid w:val="00537BC8"/>
    <w:rsid w:val="00550F02"/>
    <w:rsid w:val="00550F7F"/>
    <w:rsid w:val="0055737F"/>
    <w:rsid w:val="00560DA0"/>
    <w:rsid w:val="00562359"/>
    <w:rsid w:val="00563821"/>
    <w:rsid w:val="00581CA4"/>
    <w:rsid w:val="005857F4"/>
    <w:rsid w:val="00585EF9"/>
    <w:rsid w:val="005A1F5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6E6099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76B69"/>
    <w:rsid w:val="00883A31"/>
    <w:rsid w:val="00884E92"/>
    <w:rsid w:val="00885374"/>
    <w:rsid w:val="008A1129"/>
    <w:rsid w:val="008A37DD"/>
    <w:rsid w:val="008A71EB"/>
    <w:rsid w:val="008B6373"/>
    <w:rsid w:val="008B63BE"/>
    <w:rsid w:val="008B6B3A"/>
    <w:rsid w:val="008C3A1D"/>
    <w:rsid w:val="009013D1"/>
    <w:rsid w:val="00927C3F"/>
    <w:rsid w:val="00941462"/>
    <w:rsid w:val="0094598E"/>
    <w:rsid w:val="009514A7"/>
    <w:rsid w:val="00953EC4"/>
    <w:rsid w:val="009744E8"/>
    <w:rsid w:val="00992537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25E1D"/>
    <w:rsid w:val="00A31A08"/>
    <w:rsid w:val="00A40EBE"/>
    <w:rsid w:val="00A468BC"/>
    <w:rsid w:val="00A60DCE"/>
    <w:rsid w:val="00A73379"/>
    <w:rsid w:val="00A82CD6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4234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41C7"/>
    <w:rsid w:val="00D26FF4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00AA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55AAB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15</cp:revision>
  <cp:lastPrinted>2024-12-05T04:12:00Z</cp:lastPrinted>
  <dcterms:created xsi:type="dcterms:W3CDTF">2024-11-08T07:17:00Z</dcterms:created>
  <dcterms:modified xsi:type="dcterms:W3CDTF">2024-12-05T04:26:00Z</dcterms:modified>
</cp:coreProperties>
</file>