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40CC9CBB" w:rsidR="00E16B22" w:rsidRPr="00FF1514" w:rsidRDefault="00705C79" w:rsidP="00FF151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5767726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Nomor </w:t>
      </w:r>
      <w:r w:rsidRPr="00EA19FF">
        <w:rPr>
          <w:rFonts w:ascii="Bookman Old Style" w:hAnsi="Bookman Old Style"/>
          <w:bCs/>
          <w:color w:val="0D0D0D" w:themeColor="text1" w:themeTint="F2"/>
          <w:sz w:val="22"/>
          <w:szCs w:val="22"/>
          <w:lang w:val="id-ID"/>
        </w:rPr>
        <w:t>: W3-A/</w:t>
      </w:r>
      <w:r w:rsidR="00896AFA">
        <w:rPr>
          <w:rFonts w:ascii="Bookman Old Style" w:hAnsi="Bookman Old Style"/>
          <w:bCs/>
          <w:color w:val="0D0D0D" w:themeColor="text1" w:themeTint="F2"/>
          <w:sz w:val="22"/>
          <w:szCs w:val="22"/>
        </w:rPr>
        <w:t xml:space="preserve">       </w:t>
      </w:r>
      <w:r w:rsidRPr="00EA19FF">
        <w:rPr>
          <w:rFonts w:ascii="Bookman Old Style" w:hAnsi="Bookman Old Style"/>
          <w:bCs/>
          <w:color w:val="0D0D0D" w:themeColor="text1" w:themeTint="F2"/>
          <w:sz w:val="22"/>
          <w:szCs w:val="22"/>
        </w:rPr>
        <w:t>/</w:t>
      </w:r>
      <w:r w:rsidR="006A693E" w:rsidRPr="00EA19FF">
        <w:rPr>
          <w:rFonts w:ascii="Bookman Old Style" w:hAnsi="Bookman Old Style"/>
          <w:bCs/>
          <w:color w:val="0D0D0D" w:themeColor="text1" w:themeTint="F2"/>
          <w:sz w:val="22"/>
          <w:szCs w:val="22"/>
        </w:rPr>
        <w:t>PP</w:t>
      </w:r>
      <w:r w:rsidR="006A693E">
        <w:rPr>
          <w:rFonts w:ascii="Bookman Old Style" w:hAnsi="Bookman Old Style"/>
          <w:bCs/>
          <w:sz w:val="22"/>
          <w:szCs w:val="22"/>
        </w:rPr>
        <w:t>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96AFA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798B8D2A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896AFA">
        <w:rPr>
          <w:rFonts w:ascii="Bookman Old Style" w:hAnsi="Bookman Old Style"/>
          <w:sz w:val="22"/>
          <w:szCs w:val="22"/>
        </w:rPr>
        <w:t>Kepala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896AFA">
        <w:rPr>
          <w:rFonts w:ascii="Bookman Old Style" w:hAnsi="Bookman Old Style"/>
          <w:sz w:val="22"/>
          <w:szCs w:val="22"/>
        </w:rPr>
        <w:t>Keuangan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96AFA">
        <w:rPr>
          <w:rFonts w:ascii="Bookman Old Style" w:hAnsi="Bookman Old Style"/>
          <w:sz w:val="22"/>
          <w:szCs w:val="22"/>
        </w:rPr>
        <w:t>Urusan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Mahkamah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96AFA">
        <w:rPr>
          <w:rFonts w:ascii="Bookman Old Style" w:hAnsi="Bookman Old Style"/>
          <w:sz w:val="22"/>
          <w:szCs w:val="22"/>
        </w:rPr>
        <w:t>akan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kegiatan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Rapat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Koordinasi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Bendahara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Pengeluaran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Satuan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Kerja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96AFA">
        <w:rPr>
          <w:rFonts w:ascii="Bookman Old Style" w:hAnsi="Bookman Old Style"/>
          <w:sz w:val="22"/>
          <w:szCs w:val="22"/>
        </w:rPr>
        <w:t>Lingkungan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Mahkamah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Agung RI dan Badan </w:t>
      </w:r>
      <w:proofErr w:type="spellStart"/>
      <w:r w:rsidR="00896AFA">
        <w:rPr>
          <w:rFonts w:ascii="Bookman Old Style" w:hAnsi="Bookman Old Style"/>
          <w:sz w:val="22"/>
          <w:szCs w:val="22"/>
        </w:rPr>
        <w:t>Peradilan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896AFA">
        <w:rPr>
          <w:rFonts w:ascii="Bookman Old Style" w:hAnsi="Bookman Old Style"/>
          <w:sz w:val="22"/>
          <w:szCs w:val="22"/>
        </w:rPr>
        <w:t>berada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96AFA">
        <w:rPr>
          <w:rFonts w:ascii="Bookman Old Style" w:hAnsi="Bookman Old Style"/>
          <w:sz w:val="22"/>
          <w:szCs w:val="22"/>
        </w:rPr>
        <w:t>bawahnya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Tahun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Anggaran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2022 </w:t>
      </w:r>
      <w:r w:rsidR="00896AFA">
        <w:rPr>
          <w:rFonts w:ascii="Bookman Old Style" w:hAnsi="Bookman Old Style"/>
          <w:i/>
          <w:iCs/>
          <w:sz w:val="22"/>
          <w:szCs w:val="22"/>
        </w:rPr>
        <w:t xml:space="preserve">Batch </w:t>
      </w:r>
      <w:proofErr w:type="spellStart"/>
      <w:r w:rsidR="00896AFA">
        <w:rPr>
          <w:rFonts w:ascii="Bookman Old Style" w:hAnsi="Bookman Old Style"/>
          <w:sz w:val="22"/>
          <w:szCs w:val="22"/>
        </w:rPr>
        <w:t>Kedua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, yang </w:t>
      </w:r>
      <w:proofErr w:type="spellStart"/>
      <w:r w:rsidR="00896AFA">
        <w:rPr>
          <w:rFonts w:ascii="Bookman Old Style" w:hAnsi="Bookman Old Style"/>
          <w:sz w:val="22"/>
          <w:szCs w:val="22"/>
        </w:rPr>
        <w:t>diikuti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896AFA">
        <w:rPr>
          <w:rFonts w:ascii="Bookman Old Style" w:hAnsi="Bookman Old Style"/>
          <w:sz w:val="22"/>
          <w:szCs w:val="22"/>
        </w:rPr>
        <w:t>Bendahara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Pengeluaran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Pengadilan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6F9C058D" w:rsidR="0012291F" w:rsidRPr="00A14205" w:rsidRDefault="00705C79" w:rsidP="00A14205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96AFA">
        <w:rPr>
          <w:rFonts w:ascii="Bookman Old Style" w:hAnsi="Bookman Old Style"/>
          <w:sz w:val="22"/>
          <w:szCs w:val="22"/>
        </w:rPr>
        <w:t>Kepala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896AFA">
        <w:rPr>
          <w:rFonts w:ascii="Bookman Old Style" w:hAnsi="Bookman Old Style"/>
          <w:sz w:val="22"/>
          <w:szCs w:val="22"/>
        </w:rPr>
        <w:t>Keuangan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96AFA">
        <w:rPr>
          <w:rFonts w:ascii="Bookman Old Style" w:hAnsi="Bookman Old Style"/>
          <w:sz w:val="22"/>
          <w:szCs w:val="22"/>
        </w:rPr>
        <w:t>Urusan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Mahkamah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Agung RI</w:t>
      </w:r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Nomor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B/184/Bua.3/KU.03/XII/2022 </w:t>
      </w:r>
      <w:proofErr w:type="spellStart"/>
      <w:r w:rsidR="00896AFA">
        <w:rPr>
          <w:rFonts w:ascii="Bookman Old Style" w:hAnsi="Bookman Old Style"/>
          <w:sz w:val="22"/>
          <w:szCs w:val="22"/>
        </w:rPr>
        <w:t>tanggal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2 </w:t>
      </w:r>
      <w:proofErr w:type="spellStart"/>
      <w:r w:rsidR="00896AFA">
        <w:rPr>
          <w:rFonts w:ascii="Bookman Old Style" w:hAnsi="Bookman Old Style"/>
          <w:sz w:val="22"/>
          <w:szCs w:val="22"/>
        </w:rPr>
        <w:t>Desember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896AFA">
        <w:rPr>
          <w:rFonts w:ascii="Bookman Old Style" w:hAnsi="Bookman Old Style"/>
          <w:sz w:val="22"/>
          <w:szCs w:val="22"/>
        </w:rPr>
        <w:t>hal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Rapat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Koordinasi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Bendahara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Pengeluaran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r w:rsidR="00896AFA">
        <w:rPr>
          <w:rFonts w:ascii="Bookman Old Style" w:hAnsi="Bookman Old Style"/>
          <w:i/>
          <w:iCs/>
          <w:sz w:val="22"/>
          <w:szCs w:val="22"/>
        </w:rPr>
        <w:t xml:space="preserve">Batch </w:t>
      </w:r>
      <w:proofErr w:type="spellStart"/>
      <w:r w:rsidR="00896AFA">
        <w:rPr>
          <w:rFonts w:ascii="Bookman Old Style" w:hAnsi="Bookman Old Style"/>
          <w:sz w:val="22"/>
          <w:szCs w:val="22"/>
        </w:rPr>
        <w:t>Kedua</w:t>
      </w:r>
      <w:proofErr w:type="spellEnd"/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A8A8211" w14:textId="04A580FD" w:rsidR="00E16B22" w:rsidRDefault="00705C79" w:rsidP="00FF1514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5F23F99" w14:textId="77777777" w:rsidR="00896AFA" w:rsidRPr="00896AFA" w:rsidRDefault="00705C79" w:rsidP="00896A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56917">
        <w:rPr>
          <w:rFonts w:ascii="Bookman Old Style" w:hAnsi="Bookman Old Style"/>
          <w:sz w:val="22"/>
          <w:szCs w:val="22"/>
        </w:rPr>
        <w:tab/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>Nama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96AFA" w:rsidRPr="00896AFA">
        <w:rPr>
          <w:rFonts w:ascii="Bookman Old Style" w:hAnsi="Bookman Old Style"/>
          <w:sz w:val="22"/>
          <w:szCs w:val="22"/>
        </w:rPr>
        <w:t>Fitrya</w:t>
      </w:r>
      <w:proofErr w:type="spellEnd"/>
      <w:r w:rsidR="00896AFA" w:rsidRP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 w:rsidRPr="00896AFA">
        <w:rPr>
          <w:rFonts w:ascii="Bookman Old Style" w:hAnsi="Bookman Old Style"/>
          <w:sz w:val="22"/>
          <w:szCs w:val="22"/>
        </w:rPr>
        <w:t>Rafani</w:t>
      </w:r>
      <w:proofErr w:type="spellEnd"/>
      <w:r w:rsidR="00896AFA" w:rsidRPr="00896AF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896AFA" w:rsidRPr="00896AFA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896AFA" w:rsidRPr="00896AFA">
        <w:rPr>
          <w:rFonts w:ascii="Bookman Old Style" w:hAnsi="Bookman Old Style"/>
          <w:sz w:val="22"/>
          <w:szCs w:val="22"/>
        </w:rPr>
        <w:t>.</w:t>
      </w:r>
    </w:p>
    <w:p w14:paraId="497EAE78" w14:textId="77777777" w:rsidR="00896AFA" w:rsidRPr="00896AFA" w:rsidRDefault="00896AFA" w:rsidP="00896A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6AFA">
        <w:rPr>
          <w:rFonts w:ascii="Bookman Old Style" w:hAnsi="Bookman Old Style"/>
          <w:sz w:val="22"/>
          <w:szCs w:val="22"/>
        </w:rPr>
        <w:tab/>
      </w:r>
      <w:r w:rsidRPr="00896AFA">
        <w:rPr>
          <w:rFonts w:ascii="Bookman Old Style" w:hAnsi="Bookman Old Style"/>
          <w:sz w:val="22"/>
          <w:szCs w:val="22"/>
        </w:rPr>
        <w:tab/>
        <w:t>NIP</w:t>
      </w:r>
      <w:r w:rsidRPr="00896AFA">
        <w:rPr>
          <w:rFonts w:ascii="Bookman Old Style" w:hAnsi="Bookman Old Style"/>
          <w:sz w:val="22"/>
          <w:szCs w:val="22"/>
        </w:rPr>
        <w:tab/>
        <w:t>:</w:t>
      </w:r>
      <w:r w:rsidRPr="00896AFA">
        <w:rPr>
          <w:rFonts w:ascii="Bookman Old Style" w:hAnsi="Bookman Old Style"/>
          <w:sz w:val="22"/>
          <w:szCs w:val="22"/>
        </w:rPr>
        <w:tab/>
        <w:t>198905022015032002</w:t>
      </w:r>
    </w:p>
    <w:p w14:paraId="1BF7FBED" w14:textId="77777777" w:rsidR="00896AFA" w:rsidRPr="00896AFA" w:rsidRDefault="00896AFA" w:rsidP="00896A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6AFA">
        <w:rPr>
          <w:rFonts w:ascii="Bookman Old Style" w:hAnsi="Bookman Old Style"/>
          <w:sz w:val="22"/>
          <w:szCs w:val="22"/>
        </w:rPr>
        <w:tab/>
      </w:r>
      <w:r w:rsidRPr="00896AFA">
        <w:rPr>
          <w:rFonts w:ascii="Bookman Old Style" w:hAnsi="Bookman Old Style"/>
          <w:sz w:val="22"/>
          <w:szCs w:val="22"/>
        </w:rPr>
        <w:tab/>
      </w:r>
      <w:proofErr w:type="spellStart"/>
      <w:r w:rsidRPr="00896AFA">
        <w:rPr>
          <w:rFonts w:ascii="Bookman Old Style" w:hAnsi="Bookman Old Style"/>
          <w:sz w:val="22"/>
          <w:szCs w:val="22"/>
        </w:rPr>
        <w:t>Pangkat</w:t>
      </w:r>
      <w:proofErr w:type="spellEnd"/>
      <w:r w:rsidRPr="00896AFA">
        <w:rPr>
          <w:rFonts w:ascii="Bookman Old Style" w:hAnsi="Bookman Old Style"/>
          <w:sz w:val="22"/>
          <w:szCs w:val="22"/>
        </w:rPr>
        <w:t>/Gol. Ru</w:t>
      </w:r>
      <w:r w:rsidRPr="00896AFA">
        <w:rPr>
          <w:rFonts w:ascii="Bookman Old Style" w:hAnsi="Bookman Old Style"/>
          <w:sz w:val="22"/>
          <w:szCs w:val="22"/>
        </w:rPr>
        <w:tab/>
        <w:t>:</w:t>
      </w:r>
      <w:r w:rsidRPr="00896AFA">
        <w:rPr>
          <w:rFonts w:ascii="Bookman Old Style" w:hAnsi="Bookman Old Style"/>
          <w:sz w:val="22"/>
          <w:szCs w:val="22"/>
        </w:rPr>
        <w:tab/>
      </w:r>
      <w:proofErr w:type="spellStart"/>
      <w:r w:rsidRPr="00896AFA">
        <w:rPr>
          <w:rFonts w:ascii="Bookman Old Style" w:hAnsi="Bookman Old Style"/>
          <w:sz w:val="22"/>
          <w:szCs w:val="22"/>
        </w:rPr>
        <w:t>Penata</w:t>
      </w:r>
      <w:proofErr w:type="spellEnd"/>
      <w:r w:rsidRPr="00896AFA">
        <w:rPr>
          <w:rFonts w:ascii="Bookman Old Style" w:hAnsi="Bookman Old Style"/>
          <w:sz w:val="22"/>
          <w:szCs w:val="22"/>
        </w:rPr>
        <w:t xml:space="preserve"> Muda (III/a)</w:t>
      </w:r>
    </w:p>
    <w:p w14:paraId="0556269E" w14:textId="17FB4C03" w:rsidR="00653B47" w:rsidRPr="001918A0" w:rsidRDefault="00896AFA" w:rsidP="00896A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96AFA">
        <w:rPr>
          <w:rFonts w:ascii="Bookman Old Style" w:hAnsi="Bookman Old Style"/>
          <w:sz w:val="22"/>
          <w:szCs w:val="22"/>
        </w:rPr>
        <w:tab/>
      </w:r>
      <w:r w:rsidRPr="00896AFA">
        <w:rPr>
          <w:rFonts w:ascii="Bookman Old Style" w:hAnsi="Bookman Old Style"/>
          <w:sz w:val="22"/>
          <w:szCs w:val="22"/>
        </w:rPr>
        <w:tab/>
      </w:r>
      <w:proofErr w:type="spellStart"/>
      <w:r w:rsidRPr="00896AFA">
        <w:rPr>
          <w:rFonts w:ascii="Bookman Old Style" w:hAnsi="Bookman Old Style"/>
          <w:sz w:val="22"/>
          <w:szCs w:val="22"/>
        </w:rPr>
        <w:t>Jabatan</w:t>
      </w:r>
      <w:proofErr w:type="spellEnd"/>
      <w:r w:rsidRPr="00896AFA">
        <w:rPr>
          <w:rFonts w:ascii="Bookman Old Style" w:hAnsi="Bookman Old Style"/>
          <w:sz w:val="22"/>
          <w:szCs w:val="22"/>
        </w:rPr>
        <w:tab/>
        <w:t>:</w:t>
      </w:r>
      <w:r w:rsidRPr="00896AFA">
        <w:rPr>
          <w:rFonts w:ascii="Bookman Old Style" w:hAnsi="Bookman Old Style"/>
          <w:sz w:val="22"/>
          <w:szCs w:val="22"/>
        </w:rPr>
        <w:tab/>
      </w:r>
      <w:proofErr w:type="spellStart"/>
      <w:r w:rsidRPr="00896AFA">
        <w:rPr>
          <w:rFonts w:ascii="Bookman Old Style" w:hAnsi="Bookman Old Style"/>
          <w:sz w:val="22"/>
          <w:szCs w:val="22"/>
        </w:rPr>
        <w:t>Bendahara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Pengeluaran</w:t>
      </w:r>
      <w:proofErr w:type="spellEnd"/>
      <w:r w:rsidR="00653B47">
        <w:rPr>
          <w:rFonts w:ascii="Bookman Old Style" w:hAnsi="Bookman Old Style"/>
          <w:sz w:val="22"/>
          <w:szCs w:val="22"/>
          <w:lang w:val="id-ID"/>
        </w:rPr>
        <w:tab/>
      </w:r>
      <w:r w:rsidR="00653B47">
        <w:rPr>
          <w:rFonts w:ascii="Bookman Old Style" w:hAnsi="Bookman Old Style"/>
          <w:sz w:val="22"/>
          <w:szCs w:val="22"/>
          <w:lang w:val="id-ID"/>
        </w:rPr>
        <w:tab/>
      </w:r>
    </w:p>
    <w:p w14:paraId="52B5B265" w14:textId="08BFD7DA" w:rsidR="00653B47" w:rsidRPr="00653B47" w:rsidRDefault="00653B47" w:rsidP="00653B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26004B" w14:textId="77777777" w:rsidR="009D7A9F" w:rsidRDefault="009D7A9F" w:rsidP="00FF1514">
      <w:pPr>
        <w:tabs>
          <w:tab w:val="left" w:pos="141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6F44F0CD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53B47">
        <w:rPr>
          <w:rFonts w:ascii="Bookman Old Style" w:hAnsi="Bookman Old Style"/>
          <w:sz w:val="22"/>
          <w:szCs w:val="22"/>
        </w:rPr>
        <w:t>mengikuti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kegiatan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Rapat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Koordinasi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Bendahara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Pengeluaran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tanggal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r w:rsidR="00896AFA">
        <w:rPr>
          <w:rFonts w:ascii="Bookman Old Style" w:hAnsi="Bookman Old Style"/>
          <w:sz w:val="22"/>
          <w:szCs w:val="22"/>
        </w:rPr>
        <w:t>14</w:t>
      </w:r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s.d.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r w:rsidR="00896AFA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896AFA">
        <w:rPr>
          <w:rFonts w:ascii="Bookman Old Style" w:hAnsi="Bookman Old Style"/>
          <w:sz w:val="22"/>
          <w:szCs w:val="22"/>
        </w:rPr>
        <w:t>Desember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2022</w:t>
      </w:r>
      <w:r w:rsidR="00FF1514">
        <w:rPr>
          <w:rFonts w:ascii="Bookman Old Style" w:hAnsi="Bookman Old Style"/>
          <w:sz w:val="22"/>
          <w:szCs w:val="22"/>
        </w:rPr>
        <w:t xml:space="preserve"> </w:t>
      </w:r>
      <w:r w:rsidR="00896AFA">
        <w:rPr>
          <w:rFonts w:ascii="Bookman Old Style" w:hAnsi="Bookman Old Style"/>
          <w:sz w:val="22"/>
          <w:szCs w:val="22"/>
        </w:rPr>
        <w:t xml:space="preserve">di Hotel Grand Mercure </w:t>
      </w:r>
      <w:proofErr w:type="spellStart"/>
      <w:r w:rsidR="00896AFA">
        <w:rPr>
          <w:rFonts w:ascii="Bookman Old Style" w:hAnsi="Bookman Old Style"/>
          <w:sz w:val="22"/>
          <w:szCs w:val="22"/>
        </w:rPr>
        <w:t>Harmoni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, Jalan </w:t>
      </w:r>
      <w:proofErr w:type="spellStart"/>
      <w:r w:rsidR="00896AFA">
        <w:rPr>
          <w:rFonts w:ascii="Bookman Old Style" w:hAnsi="Bookman Old Style"/>
          <w:sz w:val="22"/>
          <w:szCs w:val="22"/>
        </w:rPr>
        <w:t>Hayam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z w:val="22"/>
          <w:szCs w:val="22"/>
        </w:rPr>
        <w:t>Wuruk</w:t>
      </w:r>
      <w:proofErr w:type="spellEnd"/>
      <w:r w:rsidR="00896AFA">
        <w:rPr>
          <w:rFonts w:ascii="Bookman Old Style" w:hAnsi="Bookman Old Style"/>
          <w:sz w:val="22"/>
          <w:szCs w:val="22"/>
        </w:rPr>
        <w:t xml:space="preserve"> No. 36-37, Gajah </w:t>
      </w:r>
      <w:proofErr w:type="spellStart"/>
      <w:r w:rsidR="00896AFA">
        <w:rPr>
          <w:rFonts w:ascii="Bookman Old Style" w:hAnsi="Bookman Old Style"/>
          <w:sz w:val="22"/>
          <w:szCs w:val="22"/>
        </w:rPr>
        <w:t>Mada</w:t>
      </w:r>
      <w:proofErr w:type="spellEnd"/>
      <w:r w:rsidR="00896AFA">
        <w:rPr>
          <w:rFonts w:ascii="Bookman Old Style" w:hAnsi="Bookman Old Style"/>
          <w:sz w:val="22"/>
          <w:szCs w:val="22"/>
        </w:rPr>
        <w:t>, Jakarta Pusat</w:t>
      </w:r>
      <w:r w:rsidR="00A14205">
        <w:rPr>
          <w:rFonts w:ascii="Bookman Old Style" w:hAnsi="Bookman Old Style"/>
          <w:sz w:val="22"/>
          <w:szCs w:val="22"/>
        </w:rPr>
        <w:t>;</w:t>
      </w:r>
    </w:p>
    <w:p w14:paraId="23627698" w14:textId="5A1D3D25" w:rsidR="00FF1514" w:rsidRDefault="006A693E" w:rsidP="00896AFA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pada DIPA Badan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6AFA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96AFA">
        <w:rPr>
          <w:rFonts w:ascii="Bookman Old Style" w:hAnsi="Bookman Old Style"/>
          <w:spacing w:val="-4"/>
          <w:sz w:val="22"/>
          <w:szCs w:val="22"/>
        </w:rPr>
        <w:t xml:space="preserve"> 2022.</w:t>
      </w:r>
    </w:p>
    <w:p w14:paraId="6378ECF9" w14:textId="77777777" w:rsidR="00896AFA" w:rsidRDefault="00896AFA" w:rsidP="00896AFA">
      <w:pPr>
        <w:spacing w:line="276" w:lineRule="auto"/>
        <w:ind w:left="5965" w:firstLine="515"/>
        <w:rPr>
          <w:rFonts w:ascii="Bookman Old Style" w:hAnsi="Bookman Old Style"/>
          <w:sz w:val="22"/>
          <w:szCs w:val="22"/>
          <w:lang w:val="en-AU"/>
        </w:rPr>
      </w:pPr>
    </w:p>
    <w:p w14:paraId="57C9B722" w14:textId="77777777" w:rsidR="008C4816" w:rsidRDefault="00896AFA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BA75BB2" w14:textId="77777777" w:rsidR="008C4816" w:rsidRDefault="008C4816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3989DB5" w14:textId="77777777" w:rsidR="008C4816" w:rsidRDefault="008C4816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</w:p>
    <w:p w14:paraId="5B74DAB5" w14:textId="77777777" w:rsidR="008C4816" w:rsidRDefault="008C4816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</w:p>
    <w:p w14:paraId="20BD9E7D" w14:textId="77777777" w:rsidR="008C4816" w:rsidRDefault="008C4816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</w:p>
    <w:p w14:paraId="759E25F8" w14:textId="77777777" w:rsidR="008C4816" w:rsidRDefault="00896AFA" w:rsidP="008C4816">
      <w:pPr>
        <w:spacing w:line="276" w:lineRule="auto"/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8C4816">
        <w:rPr>
          <w:rFonts w:ascii="Bookman Old Style" w:hAnsi="Bookman Old Style"/>
          <w:b/>
          <w:sz w:val="22"/>
          <w:szCs w:val="22"/>
        </w:rPr>
        <w:t>Hamdani S., S.H., M.H.I.</w:t>
      </w:r>
    </w:p>
    <w:p w14:paraId="015A40FC" w14:textId="02A781D2" w:rsidR="008C4816" w:rsidRDefault="008C4816" w:rsidP="008C4816">
      <w:pPr>
        <w:spacing w:line="276" w:lineRule="auto"/>
        <w:ind w:left="5529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6F2BF7FA" w14:textId="04D535DA" w:rsidR="008C4816" w:rsidRDefault="008C4816" w:rsidP="008C4816">
      <w:pPr>
        <w:spacing w:line="276" w:lineRule="auto"/>
        <w:ind w:left="5529"/>
        <w:rPr>
          <w:rFonts w:ascii="Bookman Old Style" w:hAnsi="Bookman Old Style"/>
          <w:bCs/>
          <w:sz w:val="22"/>
          <w:szCs w:val="22"/>
        </w:rPr>
      </w:pPr>
    </w:p>
    <w:p w14:paraId="027F9257" w14:textId="58DD10DA" w:rsidR="008C4816" w:rsidRDefault="008C4816" w:rsidP="008C4816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33DC55DC" w14:textId="51425956" w:rsidR="008C4816" w:rsidRPr="008C4816" w:rsidRDefault="008C4816" w:rsidP="008C4816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laporan).</w:t>
      </w:r>
    </w:p>
    <w:p w14:paraId="78FD4119" w14:textId="77777777" w:rsidR="00896AFA" w:rsidRDefault="00896AFA" w:rsidP="00896AFA">
      <w:pPr>
        <w:spacing w:line="276" w:lineRule="auto"/>
        <w:ind w:left="5760" w:firstLine="720"/>
        <w:rPr>
          <w:rFonts w:ascii="Bookman Old Style" w:hAnsi="Bookman Old Style"/>
          <w:b/>
          <w:sz w:val="22"/>
          <w:szCs w:val="22"/>
        </w:rPr>
      </w:pPr>
    </w:p>
    <w:p w14:paraId="2608C948" w14:textId="3A1EA1F4" w:rsidR="00DD681D" w:rsidRDefault="00DD681D" w:rsidP="00A14205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7196">
    <w:abstractNumId w:val="0"/>
  </w:num>
  <w:num w:numId="2" w16cid:durableId="66069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A695A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61A40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04FE8"/>
    <w:rsid w:val="00421610"/>
    <w:rsid w:val="00436221"/>
    <w:rsid w:val="00463345"/>
    <w:rsid w:val="004A0D89"/>
    <w:rsid w:val="004B03CE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53B47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96AFA"/>
    <w:rsid w:val="008A5EB3"/>
    <w:rsid w:val="008C47E6"/>
    <w:rsid w:val="008C4816"/>
    <w:rsid w:val="00905817"/>
    <w:rsid w:val="00905BC0"/>
    <w:rsid w:val="00914497"/>
    <w:rsid w:val="00916E35"/>
    <w:rsid w:val="00925E69"/>
    <w:rsid w:val="0094131A"/>
    <w:rsid w:val="009421FB"/>
    <w:rsid w:val="00956917"/>
    <w:rsid w:val="0097205F"/>
    <w:rsid w:val="00980CC1"/>
    <w:rsid w:val="009867BD"/>
    <w:rsid w:val="009A44C0"/>
    <w:rsid w:val="009B5A4A"/>
    <w:rsid w:val="009D71F9"/>
    <w:rsid w:val="009D7A9F"/>
    <w:rsid w:val="009E1DBB"/>
    <w:rsid w:val="00A06850"/>
    <w:rsid w:val="00A14205"/>
    <w:rsid w:val="00A256C0"/>
    <w:rsid w:val="00A46022"/>
    <w:rsid w:val="00A521E3"/>
    <w:rsid w:val="00A629B7"/>
    <w:rsid w:val="00A76B49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84BB4"/>
    <w:rsid w:val="00C95FBE"/>
    <w:rsid w:val="00CF74D6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94FC9"/>
    <w:rsid w:val="00EA09D3"/>
    <w:rsid w:val="00EA19FF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0FF1514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2022-07-22T02:03:00Z</cp:lastPrinted>
  <dcterms:created xsi:type="dcterms:W3CDTF">2022-12-16T02:56:00Z</dcterms:created>
  <dcterms:modified xsi:type="dcterms:W3CDTF">2022-12-16T02:56:00Z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