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9D7F3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4"/>
          <w:szCs w:val="4"/>
        </w:rPr>
      </w:pPr>
    </w:p>
    <w:p w14:paraId="0EDE93CB" w14:textId="77777777" w:rsidR="00C333D9" w:rsidRPr="009D7F33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63C61BD6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B35FDB">
        <w:rPr>
          <w:rFonts w:ascii="Bookman Old Style" w:hAnsi="Bookman Old Style"/>
          <w:bCs/>
          <w:sz w:val="22"/>
          <w:szCs w:val="22"/>
        </w:rPr>
        <w:t xml:space="preserve"> </w:t>
      </w:r>
      <w:r w:rsidR="00E21887">
        <w:rPr>
          <w:rFonts w:ascii="Bookman Old Style" w:hAnsi="Bookman Old Style"/>
          <w:bCs/>
          <w:sz w:val="22"/>
          <w:szCs w:val="22"/>
        </w:rPr>
        <w:t xml:space="preserve">          </w:t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</w:t>
      </w:r>
      <w:r w:rsidR="00E21887">
        <w:rPr>
          <w:rFonts w:ascii="Bookman Old Style" w:hAnsi="Bookman Old Style"/>
          <w:bCs/>
          <w:sz w:val="22"/>
          <w:szCs w:val="22"/>
        </w:rPr>
        <w:t>PW1.1.1</w:t>
      </w:r>
      <w:r w:rsidR="00B35FDB" w:rsidRPr="00B35FDB">
        <w:rPr>
          <w:rFonts w:ascii="Bookman Old Style" w:hAnsi="Bookman Old Style"/>
          <w:bCs/>
          <w:sz w:val="22"/>
          <w:szCs w:val="22"/>
        </w:rPr>
        <w:t>/XI</w:t>
      </w:r>
      <w:r w:rsidR="00AD480B">
        <w:rPr>
          <w:rFonts w:ascii="Bookman Old Style" w:hAnsi="Bookman Old Style"/>
          <w:bCs/>
          <w:sz w:val="22"/>
          <w:szCs w:val="22"/>
        </w:rPr>
        <w:t>I</w:t>
      </w:r>
      <w:r w:rsidR="00B35FDB" w:rsidRPr="00B35FDB">
        <w:rPr>
          <w:rFonts w:ascii="Bookman Old Style" w:hAnsi="Bookman Old Style"/>
          <w:bCs/>
          <w:sz w:val="22"/>
          <w:szCs w:val="22"/>
        </w:rPr>
        <w:t>/2024</w:t>
      </w:r>
    </w:p>
    <w:p w14:paraId="2D8379AF" w14:textId="77777777" w:rsidR="00227122" w:rsidRPr="009D7F33" w:rsidRDefault="00227122" w:rsidP="00CA51AB">
      <w:pPr>
        <w:rPr>
          <w:rFonts w:ascii="Bookman Old Style" w:hAnsi="Bookman Old Style"/>
          <w:b/>
          <w:lang w:val="id-ID"/>
        </w:rPr>
      </w:pPr>
    </w:p>
    <w:p w14:paraId="4408AED8" w14:textId="77777777" w:rsidR="00C333D9" w:rsidRPr="009D7F33" w:rsidRDefault="00C333D9" w:rsidP="00CA51AB">
      <w:pPr>
        <w:rPr>
          <w:rFonts w:ascii="Bookman Old Style" w:hAnsi="Bookman Old Style"/>
          <w:b/>
          <w:sz w:val="2"/>
          <w:szCs w:val="2"/>
          <w:lang w:val="id-ID"/>
        </w:rPr>
      </w:pPr>
    </w:p>
    <w:p w14:paraId="2049D6EE" w14:textId="119B3BA0" w:rsidR="00422CD3" w:rsidRPr="00E21887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E21887">
        <w:rPr>
          <w:rFonts w:ascii="Bookman Old Style" w:hAnsi="Bookman Old Style"/>
          <w:sz w:val="22"/>
          <w:szCs w:val="22"/>
        </w:rPr>
        <w:t>bahwa sebagai pelaksanaan lebih lanjut dari Surat Keputusan Ketua Pengadilan Tinggi Agama Padang nomor 3337/KPTA.W3-A/PW1/X/2024 tentang Penunjukan Hakim Pengawas Bidang, Hakim Pembina dan Pengawas Daerah di Lingkungan Pengadilan Tinggi Agama Padang Tahun 2024, perlu menerbitkan surat tugas pemeriksaan reguler;</w:t>
      </w:r>
    </w:p>
    <w:p w14:paraId="251D0ABA" w14:textId="77777777" w:rsidR="00764754" w:rsidRPr="009D7F33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2CAB485D" w14:textId="78D3D10E" w:rsidR="002C5AD1" w:rsidRDefault="00422CD3" w:rsidP="00E21887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  <w:t>1.</w:t>
      </w:r>
      <w:r w:rsidR="002C5AD1">
        <w:rPr>
          <w:rFonts w:ascii="Bookman Old Style" w:hAnsi="Bookman Old Style"/>
          <w:sz w:val="22"/>
          <w:szCs w:val="22"/>
        </w:rPr>
        <w:tab/>
      </w:r>
      <w:r w:rsidR="00E21887">
        <w:rPr>
          <w:rFonts w:ascii="Bookman Old Style" w:hAnsi="Bookman Old Style"/>
          <w:sz w:val="22"/>
          <w:szCs w:val="22"/>
        </w:rPr>
        <w:t>Undang-undang Republik Indonesia Nomor 48 Tahun 2009 tentang Kekuasaan Kehakiman;</w:t>
      </w:r>
    </w:p>
    <w:p w14:paraId="7107F9D9" w14:textId="1394F810" w:rsidR="00E21887" w:rsidRDefault="00E21887" w:rsidP="00E21887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2. Undang-undang Republik Indonesia Nomor 14 Tahun 1985 tentang Mahkamah Agung sebagaimana telah diubah beberapa kali, </w:t>
      </w:r>
      <w:r w:rsidR="00550C66">
        <w:rPr>
          <w:rFonts w:ascii="Bookman Old Style" w:hAnsi="Bookman Old Style"/>
          <w:sz w:val="22"/>
          <w:szCs w:val="22"/>
        </w:rPr>
        <w:t>terakhir dengan Undang-undang Republik Indonesia nomor 3 tahun 2009;</w:t>
      </w:r>
    </w:p>
    <w:p w14:paraId="54FD352F" w14:textId="211AF387" w:rsidR="00550C66" w:rsidRDefault="00550C66" w:rsidP="00E21887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>
        <w:rPr>
          <w:rFonts w:ascii="Bookman Old Style" w:hAnsi="Bookman Old Style"/>
          <w:sz w:val="22"/>
          <w:szCs w:val="22"/>
        </w:rPr>
        <w:tab/>
        <w:t>Surat Keputusan Ketua Mahkamah Agung Republik Indonesia Nomor KMA/080/SK/VIII/2006 tentang Pedoman Pelaksanaan Pengawasan di Lingkungan Lembaga Peradilan;</w:t>
      </w:r>
    </w:p>
    <w:p w14:paraId="21FD3525" w14:textId="5C83F231" w:rsidR="00550C66" w:rsidRPr="00E21887" w:rsidRDefault="00550C66" w:rsidP="00E21887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</w:t>
      </w:r>
      <w:r>
        <w:rPr>
          <w:rFonts w:ascii="Bookman Old Style" w:hAnsi="Bookman Old Style"/>
          <w:sz w:val="22"/>
          <w:szCs w:val="22"/>
        </w:rPr>
        <w:tab/>
        <w:t>Surat Keputusan Kepala Badan Pengawasan Mahkamah Agung Republik Indonesia nomor 33/BP/SK/II/2023 tentang Pedoman Pemeriksaan Reguler;</w:t>
      </w:r>
    </w:p>
    <w:p w14:paraId="37431343" w14:textId="7C4A127F" w:rsidR="00A6107E" w:rsidRPr="009D7F33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16"/>
          <w:szCs w:val="16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9D7F3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4"/>
          <w:szCs w:val="14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850"/>
        <w:gridCol w:w="3969"/>
        <w:gridCol w:w="3141"/>
      </w:tblGrid>
      <w:tr w:rsidR="00550C66" w14:paraId="61AC6DE5" w14:textId="77777777" w:rsidTr="009A3EA7">
        <w:tc>
          <w:tcPr>
            <w:tcW w:w="850" w:type="dxa"/>
          </w:tcPr>
          <w:p w14:paraId="0A75C167" w14:textId="3763B52C" w:rsidR="00550C66" w:rsidRDefault="00550C66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No</w:t>
            </w:r>
          </w:p>
        </w:tc>
        <w:tc>
          <w:tcPr>
            <w:tcW w:w="3969" w:type="dxa"/>
          </w:tcPr>
          <w:p w14:paraId="6289448A" w14:textId="1FF3650E" w:rsidR="00550C66" w:rsidRDefault="00550C66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Hawasbid</w:t>
            </w:r>
          </w:p>
        </w:tc>
        <w:tc>
          <w:tcPr>
            <w:tcW w:w="3141" w:type="dxa"/>
          </w:tcPr>
          <w:p w14:paraId="47173DD8" w14:textId="2D2CECD4" w:rsidR="00550C66" w:rsidRDefault="00550C66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Jensi Bidang</w:t>
            </w:r>
          </w:p>
        </w:tc>
      </w:tr>
      <w:tr w:rsidR="00A50A1F" w14:paraId="4C23DF2F" w14:textId="77777777" w:rsidTr="009A3EA7">
        <w:tc>
          <w:tcPr>
            <w:tcW w:w="850" w:type="dxa"/>
            <w:vMerge w:val="restart"/>
            <w:vAlign w:val="center"/>
          </w:tcPr>
          <w:p w14:paraId="2F00CFA5" w14:textId="12A92035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1</w:t>
            </w:r>
          </w:p>
        </w:tc>
        <w:tc>
          <w:tcPr>
            <w:tcW w:w="3969" w:type="dxa"/>
          </w:tcPr>
          <w:p w14:paraId="58E84E81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Drs. Bahrul Hamzah, M.H.</w:t>
            </w:r>
          </w:p>
          <w:p w14:paraId="042AA6EC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 w:rsidRPr="00A50A1F">
              <w:rPr>
                <w:rFonts w:ascii="Bookman Old Style" w:hAnsi="Bookman Old Style"/>
                <w:sz w:val="22"/>
                <w:szCs w:val="22"/>
                <w:lang w:val="en-GB"/>
              </w:rPr>
              <w:t>195810201989031003</w:t>
            </w:r>
          </w:p>
          <w:p w14:paraId="4D2AC488" w14:textId="73526D72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Hakim Tinggi</w:t>
            </w:r>
          </w:p>
        </w:tc>
        <w:tc>
          <w:tcPr>
            <w:tcW w:w="3141" w:type="dxa"/>
            <w:vMerge w:val="restart"/>
            <w:vAlign w:val="center"/>
          </w:tcPr>
          <w:p w14:paraId="7CC27C34" w14:textId="653757E7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Manajemen Peradilan</w:t>
            </w:r>
          </w:p>
        </w:tc>
      </w:tr>
      <w:tr w:rsidR="00A50A1F" w14:paraId="3348BD59" w14:textId="77777777" w:rsidTr="009A3EA7">
        <w:tc>
          <w:tcPr>
            <w:tcW w:w="850" w:type="dxa"/>
            <w:vMerge/>
            <w:vAlign w:val="center"/>
          </w:tcPr>
          <w:p w14:paraId="1735F780" w14:textId="77777777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7680BB79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Dra. Zulfiarti</w:t>
            </w:r>
          </w:p>
          <w:p w14:paraId="2158C380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 w:rsidRPr="00A50A1F">
              <w:rPr>
                <w:rFonts w:ascii="Bookman Old Style" w:hAnsi="Bookman Old Style"/>
                <w:sz w:val="22"/>
                <w:szCs w:val="22"/>
                <w:lang w:val="en-GB"/>
              </w:rPr>
              <w:t>196307111992032003</w:t>
            </w:r>
          </w:p>
          <w:p w14:paraId="0C64B2C9" w14:textId="6550CE2E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Hakim Tinggi</w:t>
            </w:r>
          </w:p>
        </w:tc>
        <w:tc>
          <w:tcPr>
            <w:tcW w:w="3141" w:type="dxa"/>
            <w:vMerge/>
            <w:vAlign w:val="center"/>
          </w:tcPr>
          <w:p w14:paraId="0E2B6EDD" w14:textId="77777777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</w:tr>
      <w:tr w:rsidR="00A50A1F" w14:paraId="4FA9E99B" w14:textId="77777777" w:rsidTr="009A3EA7">
        <w:tc>
          <w:tcPr>
            <w:tcW w:w="850" w:type="dxa"/>
            <w:vMerge w:val="restart"/>
            <w:vAlign w:val="center"/>
          </w:tcPr>
          <w:p w14:paraId="0894C77E" w14:textId="5AAFF27A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2</w:t>
            </w:r>
          </w:p>
        </w:tc>
        <w:tc>
          <w:tcPr>
            <w:tcW w:w="3969" w:type="dxa"/>
          </w:tcPr>
          <w:p w14:paraId="0B2A5C99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Drs. Salwi, S.H.</w:t>
            </w:r>
          </w:p>
          <w:p w14:paraId="47236A38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 w:rsidRPr="00A50A1F">
              <w:rPr>
                <w:rFonts w:ascii="Bookman Old Style" w:hAnsi="Bookman Old Style"/>
                <w:sz w:val="22"/>
                <w:szCs w:val="22"/>
                <w:lang w:val="en-GB"/>
              </w:rPr>
              <w:t>196204171992031001</w:t>
            </w:r>
          </w:p>
          <w:p w14:paraId="4EB5DD2D" w14:textId="34AED1DE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Hakim Tinggi</w:t>
            </w:r>
          </w:p>
        </w:tc>
        <w:tc>
          <w:tcPr>
            <w:tcW w:w="3141" w:type="dxa"/>
            <w:vMerge w:val="restart"/>
            <w:vAlign w:val="center"/>
          </w:tcPr>
          <w:p w14:paraId="31F2EE3A" w14:textId="02B20862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Administrasi Perkara</w:t>
            </w:r>
          </w:p>
        </w:tc>
      </w:tr>
      <w:tr w:rsidR="00A50A1F" w14:paraId="6CB72829" w14:textId="77777777" w:rsidTr="009A3EA7">
        <w:tc>
          <w:tcPr>
            <w:tcW w:w="850" w:type="dxa"/>
            <w:vMerge/>
            <w:vAlign w:val="center"/>
          </w:tcPr>
          <w:p w14:paraId="4473C489" w14:textId="77777777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21E24D91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Drs. H. Idris, S.H.</w:t>
            </w:r>
          </w:p>
          <w:p w14:paraId="2DE6C2F9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 w:rsidRPr="00A50A1F">
              <w:rPr>
                <w:rFonts w:ascii="Bookman Old Style" w:hAnsi="Bookman Old Style"/>
                <w:sz w:val="22"/>
                <w:szCs w:val="22"/>
                <w:lang w:val="en-GB"/>
              </w:rPr>
              <w:t>196212151994031004</w:t>
            </w:r>
          </w:p>
          <w:p w14:paraId="2847A4D2" w14:textId="08D2A460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Hakim Tinggi</w:t>
            </w:r>
          </w:p>
        </w:tc>
        <w:tc>
          <w:tcPr>
            <w:tcW w:w="3141" w:type="dxa"/>
            <w:vMerge/>
            <w:vAlign w:val="center"/>
          </w:tcPr>
          <w:p w14:paraId="5F8AD917" w14:textId="77777777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</w:tr>
      <w:tr w:rsidR="00A50A1F" w14:paraId="56262DB9" w14:textId="77777777" w:rsidTr="009A3EA7">
        <w:tc>
          <w:tcPr>
            <w:tcW w:w="850" w:type="dxa"/>
            <w:vMerge w:val="restart"/>
            <w:vAlign w:val="center"/>
          </w:tcPr>
          <w:p w14:paraId="498CA0CF" w14:textId="2AF60FC2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3</w:t>
            </w:r>
          </w:p>
        </w:tc>
        <w:tc>
          <w:tcPr>
            <w:tcW w:w="3969" w:type="dxa"/>
          </w:tcPr>
          <w:p w14:paraId="5CE1A9D8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Drs. H. Syafri Amrul, M.H.I.</w:t>
            </w:r>
          </w:p>
          <w:p w14:paraId="457E1270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 w:rsidRPr="00A50A1F">
              <w:rPr>
                <w:rFonts w:ascii="Bookman Old Style" w:hAnsi="Bookman Old Style"/>
                <w:sz w:val="22"/>
                <w:szCs w:val="22"/>
                <w:lang w:val="en-GB"/>
              </w:rPr>
              <w:t>195804101987031006</w:t>
            </w:r>
          </w:p>
          <w:p w14:paraId="3301FF0A" w14:textId="1096214A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Hakim Tinggi</w:t>
            </w:r>
          </w:p>
        </w:tc>
        <w:tc>
          <w:tcPr>
            <w:tcW w:w="3141" w:type="dxa"/>
            <w:vMerge w:val="restart"/>
            <w:vAlign w:val="center"/>
          </w:tcPr>
          <w:p w14:paraId="6EA1F44D" w14:textId="52EDBF81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Administrasi Persidangan</w:t>
            </w:r>
          </w:p>
        </w:tc>
      </w:tr>
      <w:tr w:rsidR="00A50A1F" w14:paraId="003A68AC" w14:textId="77777777" w:rsidTr="009A3EA7">
        <w:tc>
          <w:tcPr>
            <w:tcW w:w="850" w:type="dxa"/>
            <w:vMerge/>
            <w:vAlign w:val="center"/>
          </w:tcPr>
          <w:p w14:paraId="5EDC346C" w14:textId="77777777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5BABCBAB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Dra. Arnetis</w:t>
            </w:r>
          </w:p>
          <w:p w14:paraId="79142244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 w:rsidRPr="00A50A1F">
              <w:rPr>
                <w:rFonts w:ascii="Bookman Old Style" w:hAnsi="Bookman Old Style"/>
                <w:sz w:val="22"/>
                <w:szCs w:val="22"/>
                <w:lang w:val="en-GB"/>
              </w:rPr>
              <w:t>196303201991032002</w:t>
            </w:r>
          </w:p>
          <w:p w14:paraId="40D3EC79" w14:textId="147393D3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Hakim Tinggi</w:t>
            </w:r>
          </w:p>
        </w:tc>
        <w:tc>
          <w:tcPr>
            <w:tcW w:w="3141" w:type="dxa"/>
            <w:vMerge/>
            <w:vAlign w:val="center"/>
          </w:tcPr>
          <w:p w14:paraId="1D23C49C" w14:textId="77777777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</w:tr>
      <w:tr w:rsidR="00A50A1F" w14:paraId="66B726FA" w14:textId="77777777" w:rsidTr="009A3EA7">
        <w:tc>
          <w:tcPr>
            <w:tcW w:w="850" w:type="dxa"/>
            <w:vMerge w:val="restart"/>
            <w:vAlign w:val="center"/>
          </w:tcPr>
          <w:p w14:paraId="24CE08BA" w14:textId="3CC74C5C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4</w:t>
            </w:r>
          </w:p>
        </w:tc>
        <w:tc>
          <w:tcPr>
            <w:tcW w:w="3969" w:type="dxa"/>
          </w:tcPr>
          <w:p w14:paraId="15F92E2C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Dr. Drs. H. Abdul Hadi, M.H.I.</w:t>
            </w:r>
          </w:p>
          <w:p w14:paraId="1FF2DDC3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 w:rsidRPr="00A50A1F">
              <w:rPr>
                <w:rFonts w:ascii="Bookman Old Style" w:hAnsi="Bookman Old Style"/>
                <w:sz w:val="22"/>
                <w:szCs w:val="22"/>
                <w:lang w:val="en-GB"/>
              </w:rPr>
              <w:t>196212281993031004</w:t>
            </w:r>
          </w:p>
          <w:p w14:paraId="0F318E75" w14:textId="43324E0B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Hakim Tinggi</w:t>
            </w:r>
          </w:p>
        </w:tc>
        <w:tc>
          <w:tcPr>
            <w:tcW w:w="3141" w:type="dxa"/>
            <w:vMerge w:val="restart"/>
            <w:vAlign w:val="center"/>
          </w:tcPr>
          <w:p w14:paraId="7B32CB88" w14:textId="3D087562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Administrasi Kesekretariatan</w:t>
            </w:r>
          </w:p>
        </w:tc>
      </w:tr>
      <w:tr w:rsidR="00A50A1F" w14:paraId="421B618E" w14:textId="77777777" w:rsidTr="009A3EA7"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7D49E32" w14:textId="77777777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5E95114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Dra. Burnalis, M.A.</w:t>
            </w:r>
          </w:p>
          <w:p w14:paraId="2CD0B664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 w:rsidRPr="00A50A1F">
              <w:rPr>
                <w:rFonts w:ascii="Bookman Old Style" w:hAnsi="Bookman Old Style"/>
                <w:sz w:val="22"/>
                <w:szCs w:val="22"/>
                <w:lang w:val="en-GB"/>
              </w:rPr>
              <w:t>196207061982032002</w:t>
            </w:r>
          </w:p>
          <w:p w14:paraId="72C5B802" w14:textId="6879594A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Hakim Tinggi</w:t>
            </w:r>
          </w:p>
        </w:tc>
        <w:tc>
          <w:tcPr>
            <w:tcW w:w="3141" w:type="dxa"/>
            <w:vMerge/>
            <w:tcBorders>
              <w:bottom w:val="single" w:sz="4" w:space="0" w:color="auto"/>
            </w:tcBorders>
            <w:vAlign w:val="center"/>
          </w:tcPr>
          <w:p w14:paraId="26310862" w14:textId="77777777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</w:tr>
      <w:tr w:rsidR="009A3EA7" w14:paraId="04428C8C" w14:textId="77777777" w:rsidTr="009A3EA7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D09444" w14:textId="77777777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4CD7F" w14:textId="77777777" w:rsidR="009A3EA7" w:rsidRDefault="009A3EA7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DC3DFB" w14:textId="77777777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</w:tr>
      <w:tr w:rsidR="009A3EA7" w14:paraId="7FDD87F6" w14:textId="77777777" w:rsidTr="009A3EA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6C5E5" w14:textId="77777777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14:paraId="42C426F8" w14:textId="77777777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14:paraId="7D67E04E" w14:textId="77777777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14:paraId="4180A1A8" w14:textId="7A17C830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C68EE2" w14:textId="77777777" w:rsidR="009A3EA7" w:rsidRDefault="009A3EA7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460AD" w14:textId="77777777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</w:tr>
      <w:tr w:rsidR="009A3EA7" w14:paraId="1C912822" w14:textId="77777777" w:rsidTr="009A3EA7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54BB7" w14:textId="77777777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14:paraId="6DD755F7" w14:textId="07BD5E3F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9D292" w14:textId="77777777" w:rsidR="009A3EA7" w:rsidRDefault="009A3EA7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03656" w14:textId="77777777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</w:tr>
      <w:tr w:rsidR="00A50A1F" w14:paraId="1A6812CD" w14:textId="77777777" w:rsidTr="009A3EA7"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3CD29478" w14:textId="77777777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14:paraId="2BBD1DB1" w14:textId="77777777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14:paraId="64CD9211" w14:textId="77777777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14:paraId="1285B5A9" w14:textId="77777777" w:rsidR="009A3EA7" w:rsidRDefault="009A3EA7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14:paraId="35FD707B" w14:textId="77E7CBE3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AEB3C9C" w14:textId="78AC57AB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Drs. H. M. Nasrul K., S.H., M.H.</w:t>
            </w:r>
          </w:p>
          <w:p w14:paraId="02257603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 w:rsidRPr="00A50A1F">
              <w:rPr>
                <w:rFonts w:ascii="Bookman Old Style" w:hAnsi="Bookman Old Style"/>
                <w:sz w:val="22"/>
                <w:szCs w:val="22"/>
                <w:lang w:val="en-GB"/>
              </w:rPr>
              <w:t>196209171990031002</w:t>
            </w:r>
          </w:p>
          <w:p w14:paraId="56D0F12E" w14:textId="722D1054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Hakim Tinggi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</w:tcBorders>
            <w:vAlign w:val="center"/>
          </w:tcPr>
          <w:p w14:paraId="28C14B07" w14:textId="4F26CA1C" w:rsidR="00A50A1F" w:rsidRDefault="00A50A1F" w:rsidP="00A50A1F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Pelayanan Publik</w:t>
            </w:r>
          </w:p>
        </w:tc>
      </w:tr>
      <w:tr w:rsidR="00A50A1F" w14:paraId="49934DEB" w14:textId="77777777" w:rsidTr="009A3EA7">
        <w:tc>
          <w:tcPr>
            <w:tcW w:w="850" w:type="dxa"/>
            <w:vMerge/>
          </w:tcPr>
          <w:p w14:paraId="3992FD16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3E7DD19C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Drs. Asfawi, M.H.</w:t>
            </w:r>
          </w:p>
          <w:p w14:paraId="2216B357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 w:rsidRPr="00A50A1F">
              <w:rPr>
                <w:rFonts w:ascii="Bookman Old Style" w:hAnsi="Bookman Old Style"/>
                <w:sz w:val="22"/>
                <w:szCs w:val="22"/>
                <w:lang w:val="en-GB"/>
              </w:rPr>
              <w:t>196012311992031037</w:t>
            </w:r>
          </w:p>
          <w:p w14:paraId="570401F1" w14:textId="27468229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Hakim Tinggi</w:t>
            </w:r>
          </w:p>
        </w:tc>
        <w:tc>
          <w:tcPr>
            <w:tcW w:w="3141" w:type="dxa"/>
            <w:vMerge/>
          </w:tcPr>
          <w:p w14:paraId="4FCB694B" w14:textId="77777777" w:rsidR="00A50A1F" w:rsidRDefault="00A50A1F" w:rsidP="00D92350">
            <w:pPr>
              <w:tabs>
                <w:tab w:val="left" w:pos="1484"/>
                <w:tab w:val="left" w:pos="1843"/>
                <w:tab w:val="left" w:pos="2127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</w:tc>
      </w:tr>
    </w:tbl>
    <w:p w14:paraId="42FB92C2" w14:textId="174DBAF5" w:rsidR="009D7F33" w:rsidRPr="009D7F33" w:rsidRDefault="00936DC2" w:rsidP="00D92350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</w:p>
    <w:p w14:paraId="454907A8" w14:textId="77777777" w:rsidR="00594D1D" w:rsidRPr="009D7F33" w:rsidRDefault="00594D1D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01776322" w14:textId="47C7C484" w:rsidR="00550C66" w:rsidRDefault="00422CD3" w:rsidP="00550C66">
      <w:pPr>
        <w:tabs>
          <w:tab w:val="left" w:pos="1484"/>
          <w:tab w:val="left" w:pos="1843"/>
        </w:tabs>
        <w:ind w:left="2268" w:hanging="2269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Untuk</w:t>
      </w:r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r w:rsidR="00550C66">
        <w:rPr>
          <w:rFonts w:ascii="Bookman Old Style" w:hAnsi="Bookman Old Style"/>
          <w:sz w:val="22"/>
          <w:szCs w:val="22"/>
        </w:rPr>
        <w:t xml:space="preserve">1. </w:t>
      </w:r>
      <w:r w:rsidR="00550C66">
        <w:rPr>
          <w:rFonts w:ascii="Bookman Old Style" w:hAnsi="Bookman Old Style"/>
          <w:sz w:val="22"/>
          <w:szCs w:val="22"/>
        </w:rPr>
        <w:tab/>
        <w:t>Melaksanakan pengawasan bidang Triwulan I</w:t>
      </w:r>
      <w:r w:rsidR="00B77577">
        <w:rPr>
          <w:rFonts w:ascii="Bookman Old Style" w:hAnsi="Bookman Old Style"/>
          <w:sz w:val="22"/>
          <w:szCs w:val="22"/>
        </w:rPr>
        <w:t>V</w:t>
      </w:r>
      <w:r w:rsidR="00550C66">
        <w:rPr>
          <w:rFonts w:ascii="Bookman Old Style" w:hAnsi="Bookman Old Style"/>
          <w:sz w:val="22"/>
          <w:szCs w:val="22"/>
        </w:rPr>
        <w:t xml:space="preserve"> tahun 2024 pada Pengadilan Tinggi Agama padang;</w:t>
      </w:r>
    </w:p>
    <w:p w14:paraId="4813C991" w14:textId="7EFBE706" w:rsidR="00550C66" w:rsidRDefault="00550C66" w:rsidP="00550C66">
      <w:pPr>
        <w:tabs>
          <w:tab w:val="left" w:pos="1484"/>
          <w:tab w:val="left" w:pos="1843"/>
        </w:tabs>
        <w:ind w:left="2268" w:hanging="226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  <w:t>Ruang lingkup pemeriksaan reguler dimaksud meliputi Manajemen Peradilan dan Kinerja Pelayanan Publik, Administrasi Perkara, Administrasi Persidangan, dan Administrasi Umum;</w:t>
      </w:r>
    </w:p>
    <w:p w14:paraId="20DACB64" w14:textId="3664F22A" w:rsidR="00550C66" w:rsidRDefault="00550C66" w:rsidP="00550C66">
      <w:pPr>
        <w:tabs>
          <w:tab w:val="left" w:pos="1484"/>
          <w:tab w:val="left" w:pos="1843"/>
        </w:tabs>
        <w:ind w:left="2268" w:hanging="226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>
        <w:rPr>
          <w:rFonts w:ascii="Bookman Old Style" w:hAnsi="Bookman Old Style"/>
          <w:sz w:val="22"/>
          <w:szCs w:val="22"/>
        </w:rPr>
        <w:tab/>
        <w:t xml:space="preserve">Jangka waktu pelaksanaan tugas selama </w:t>
      </w:r>
      <w:r w:rsidR="00B77577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 (</w:t>
      </w:r>
      <w:r w:rsidR="00B77577">
        <w:rPr>
          <w:rFonts w:ascii="Bookman Old Style" w:hAnsi="Bookman Old Style"/>
          <w:sz w:val="22"/>
          <w:szCs w:val="22"/>
        </w:rPr>
        <w:t>tujuh</w:t>
      </w:r>
      <w:r>
        <w:rPr>
          <w:rFonts w:ascii="Bookman Old Style" w:hAnsi="Bookman Old Style"/>
          <w:sz w:val="22"/>
          <w:szCs w:val="22"/>
        </w:rPr>
        <w:t xml:space="preserve">) hari, mulai hari Selasa s.d </w:t>
      </w:r>
      <w:r w:rsidR="006F78FC">
        <w:rPr>
          <w:rFonts w:ascii="Bookman Old Style" w:hAnsi="Bookman Old Style"/>
          <w:sz w:val="22"/>
          <w:szCs w:val="22"/>
        </w:rPr>
        <w:t>Rabu</w:t>
      </w:r>
      <w:r>
        <w:rPr>
          <w:rFonts w:ascii="Bookman Old Style" w:hAnsi="Bookman Old Style"/>
          <w:sz w:val="22"/>
          <w:szCs w:val="22"/>
        </w:rPr>
        <w:t>, tanggal 10 s.d 1</w:t>
      </w:r>
      <w:r w:rsidR="00B77577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 xml:space="preserve"> Desember 2024;</w:t>
      </w:r>
    </w:p>
    <w:p w14:paraId="2C5E2170" w14:textId="5E0E4612" w:rsidR="00550C66" w:rsidRDefault="00550C66" w:rsidP="00550C66">
      <w:pPr>
        <w:tabs>
          <w:tab w:val="left" w:pos="1484"/>
          <w:tab w:val="left" w:pos="1843"/>
        </w:tabs>
        <w:ind w:left="2268" w:hanging="226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</w:t>
      </w:r>
      <w:r>
        <w:rPr>
          <w:rFonts w:ascii="Bookman Old Style" w:hAnsi="Bookman Old Style"/>
          <w:sz w:val="22"/>
          <w:szCs w:val="22"/>
        </w:rPr>
        <w:tab/>
        <w:t>Surat Keputusan Kepala Badan Pengawasan Mahkamah Agung Republik Indonesia nomor 33/BP/SK/II/2023 tentang Pedoman Pemeriksaan Reguler;</w:t>
      </w:r>
    </w:p>
    <w:p w14:paraId="76038CA1" w14:textId="675A5F3E" w:rsidR="002C5AD1" w:rsidRPr="009D7F33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2"/>
          <w:szCs w:val="12"/>
          <w:lang w:val="id-ID"/>
        </w:rPr>
      </w:pPr>
    </w:p>
    <w:p w14:paraId="03F79D0B" w14:textId="4AA55477" w:rsidR="00CE5A2B" w:rsidRPr="00DC16EE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Pr="00DC16EE">
        <w:rPr>
          <w:rFonts w:ascii="Bookman Old Style" w:hAnsi="Bookman Old Style"/>
          <w:spacing w:val="-4"/>
          <w:sz w:val="22"/>
          <w:szCs w:val="22"/>
        </w:rPr>
        <w:t xml:space="preserve">ugas ini dibuat untuk </w:t>
      </w:r>
      <w:r w:rsidR="00A50A1F">
        <w:rPr>
          <w:rFonts w:ascii="Bookman Old Style" w:hAnsi="Bookman Old Style"/>
          <w:spacing w:val="-4"/>
          <w:sz w:val="22"/>
          <w:szCs w:val="22"/>
        </w:rPr>
        <w:t>dilaksanakan dengan penuh tanggung jawab</w:t>
      </w:r>
      <w:r w:rsidRPr="00DC16EE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BBDE6CB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2158B8A" w14:textId="77777777" w:rsidR="009D7F33" w:rsidRPr="009D7F33" w:rsidRDefault="009D7F3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581F20F0" w:rsidR="00A9495E" w:rsidRPr="00DC16EE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 w:rsidR="00A50A1F">
        <w:rPr>
          <w:rFonts w:ascii="Bookman Old Style" w:hAnsi="Bookman Old Style"/>
          <w:sz w:val="22"/>
          <w:szCs w:val="22"/>
        </w:rPr>
        <w:t>9</w:t>
      </w:r>
      <w:r w:rsidR="009D7F33">
        <w:rPr>
          <w:rFonts w:ascii="Bookman Old Style" w:hAnsi="Bookman Old Style"/>
          <w:sz w:val="22"/>
          <w:szCs w:val="22"/>
        </w:rPr>
        <w:t xml:space="preserve"> Desember</w:t>
      </w:r>
      <w:r w:rsidR="009167F3" w:rsidRPr="00DC16EE">
        <w:rPr>
          <w:rFonts w:ascii="Bookman Old Style" w:hAnsi="Bookman Old Style"/>
          <w:sz w:val="22"/>
          <w:szCs w:val="22"/>
        </w:rPr>
        <w:t xml:space="preserve"> </w:t>
      </w:r>
      <w:r w:rsidR="001C01D3" w:rsidRPr="00DC16EE">
        <w:rPr>
          <w:rFonts w:ascii="Bookman Old Style" w:hAnsi="Bookman Old Style"/>
          <w:sz w:val="22"/>
          <w:szCs w:val="22"/>
        </w:rPr>
        <w:t>2024</w:t>
      </w:r>
    </w:p>
    <w:p w14:paraId="70FD4838" w14:textId="5911308B" w:rsidR="00422CD3" w:rsidRDefault="00A50A1F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r w:rsidR="00100CAC" w:rsidRPr="00DC16EE">
        <w:rPr>
          <w:rFonts w:ascii="Bookman Old Style" w:hAnsi="Bookman Old Style"/>
          <w:sz w:val="22"/>
          <w:szCs w:val="22"/>
        </w:rPr>
        <w:t>Ketua</w:t>
      </w:r>
    </w:p>
    <w:p w14:paraId="31E0190F" w14:textId="2534FA74" w:rsidR="004A4C8F" w:rsidRPr="00DC16EE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C4322EB" w14:textId="71DA0B48" w:rsidR="00422CD3" w:rsidRPr="009D7F33" w:rsidRDefault="00422CD3" w:rsidP="002C5AD1">
      <w:pPr>
        <w:rPr>
          <w:rFonts w:ascii="Bookman Old Style" w:hAnsi="Bookman Old Style"/>
          <w:sz w:val="14"/>
          <w:szCs w:val="14"/>
        </w:rPr>
      </w:pPr>
    </w:p>
    <w:p w14:paraId="069F55DC" w14:textId="77777777" w:rsidR="00422CD3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1FA081D9" w14:textId="77777777" w:rsidR="00220788" w:rsidRPr="00DC16EE" w:rsidRDefault="00220788" w:rsidP="002C5AD1">
      <w:pPr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9D7F33" w:rsidRDefault="0017747E" w:rsidP="002C5AD1">
      <w:pPr>
        <w:rPr>
          <w:rFonts w:ascii="Bookman Old Style" w:hAnsi="Bookman Old Style"/>
          <w:sz w:val="2"/>
          <w:szCs w:val="2"/>
        </w:rPr>
      </w:pPr>
    </w:p>
    <w:p w14:paraId="5D4DCB9F" w14:textId="75882FDF" w:rsidR="00422CD3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A50A1F">
        <w:rPr>
          <w:rFonts w:ascii="Bookman Old Style" w:hAnsi="Bookman Old Style"/>
          <w:sz w:val="22"/>
          <w:szCs w:val="22"/>
        </w:rPr>
        <w:t>Alaidin</w:t>
      </w:r>
    </w:p>
    <w:p w14:paraId="04A1808A" w14:textId="77777777" w:rsidR="00A50A1F" w:rsidRPr="00A50A1F" w:rsidRDefault="00A50A1F" w:rsidP="00A50A1F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</w:p>
    <w:p w14:paraId="6D66CD7C" w14:textId="77777777" w:rsidR="009D7F33" w:rsidRPr="00D36860" w:rsidRDefault="009D7F3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en-GB"/>
        </w:rPr>
      </w:pPr>
    </w:p>
    <w:p w14:paraId="2F3568DB" w14:textId="77777777" w:rsidR="005A79AD" w:rsidRPr="009D7F33" w:rsidRDefault="005A79AD" w:rsidP="002C5AD1">
      <w:pPr>
        <w:rPr>
          <w:rFonts w:ascii="Bookman Old Style" w:hAnsi="Bookman Old Style"/>
          <w:sz w:val="2"/>
          <w:szCs w:val="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44EB51AD" w:rsidR="00FF6877" w:rsidRPr="00220788" w:rsidRDefault="00A50A1F" w:rsidP="0022078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>Ketua Pengadilan Tinggi Agama Padang (sebagai laporan)</w:t>
      </w:r>
      <w:r w:rsidR="00BD5414" w:rsidRPr="00220788">
        <w:rPr>
          <w:rFonts w:ascii="Bookman Old Style" w:hAnsi="Bookman Old Style"/>
          <w:sz w:val="22"/>
          <w:szCs w:val="22"/>
          <w:lang w:val="id-ID"/>
        </w:rPr>
        <w:t>.</w:t>
      </w:r>
    </w:p>
    <w:sectPr w:rsidR="00FF6877" w:rsidRPr="00220788" w:rsidSect="009D7F33">
      <w:pgSz w:w="12240" w:h="18720" w:code="168"/>
      <w:pgMar w:top="426" w:right="1417" w:bottom="1134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4D08"/>
    <w:multiLevelType w:val="hybridMultilevel"/>
    <w:tmpl w:val="6278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15AF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0788"/>
    <w:rsid w:val="00222153"/>
    <w:rsid w:val="00227122"/>
    <w:rsid w:val="0024066E"/>
    <w:rsid w:val="00264FFD"/>
    <w:rsid w:val="00282EFA"/>
    <w:rsid w:val="00287FFA"/>
    <w:rsid w:val="002A5093"/>
    <w:rsid w:val="002C5AD1"/>
    <w:rsid w:val="002D3FB8"/>
    <w:rsid w:val="002D45F0"/>
    <w:rsid w:val="002E793B"/>
    <w:rsid w:val="002F4537"/>
    <w:rsid w:val="00317FD4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76E08"/>
    <w:rsid w:val="004842B9"/>
    <w:rsid w:val="00493DAE"/>
    <w:rsid w:val="0049791C"/>
    <w:rsid w:val="004A4C8F"/>
    <w:rsid w:val="004B46AE"/>
    <w:rsid w:val="004E56B9"/>
    <w:rsid w:val="00523E38"/>
    <w:rsid w:val="00537BC8"/>
    <w:rsid w:val="00550C66"/>
    <w:rsid w:val="00560CF3"/>
    <w:rsid w:val="00560DCA"/>
    <w:rsid w:val="00562359"/>
    <w:rsid w:val="00581CA4"/>
    <w:rsid w:val="00594D1D"/>
    <w:rsid w:val="005A0259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6F78FC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36DC2"/>
    <w:rsid w:val="00940D4F"/>
    <w:rsid w:val="00980FE4"/>
    <w:rsid w:val="0099224F"/>
    <w:rsid w:val="00994063"/>
    <w:rsid w:val="00997456"/>
    <w:rsid w:val="009A1E93"/>
    <w:rsid w:val="009A3EA7"/>
    <w:rsid w:val="009D5975"/>
    <w:rsid w:val="009D7F33"/>
    <w:rsid w:val="009D7FE1"/>
    <w:rsid w:val="00A10CF6"/>
    <w:rsid w:val="00A22C9B"/>
    <w:rsid w:val="00A31A08"/>
    <w:rsid w:val="00A40EBE"/>
    <w:rsid w:val="00A468BC"/>
    <w:rsid w:val="00A50A1F"/>
    <w:rsid w:val="00A60DCE"/>
    <w:rsid w:val="00A6107E"/>
    <w:rsid w:val="00A73379"/>
    <w:rsid w:val="00A916F5"/>
    <w:rsid w:val="00A9495E"/>
    <w:rsid w:val="00AB16CE"/>
    <w:rsid w:val="00AC1079"/>
    <w:rsid w:val="00AD1F28"/>
    <w:rsid w:val="00AD480B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653A2"/>
    <w:rsid w:val="00B77577"/>
    <w:rsid w:val="00B80197"/>
    <w:rsid w:val="00B974FE"/>
    <w:rsid w:val="00BA035E"/>
    <w:rsid w:val="00BC6235"/>
    <w:rsid w:val="00BD482B"/>
    <w:rsid w:val="00BD5414"/>
    <w:rsid w:val="00BD57FA"/>
    <w:rsid w:val="00BE6001"/>
    <w:rsid w:val="00BF4A44"/>
    <w:rsid w:val="00C02C96"/>
    <w:rsid w:val="00C2057C"/>
    <w:rsid w:val="00C333D9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6777E"/>
    <w:rsid w:val="00D9156F"/>
    <w:rsid w:val="00D92350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1887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E0A44"/>
    <w:rsid w:val="00EF039B"/>
    <w:rsid w:val="00EF368E"/>
    <w:rsid w:val="00F11A23"/>
    <w:rsid w:val="00F32B16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12</cp:revision>
  <cp:lastPrinted>2024-12-09T09:47:00Z</cp:lastPrinted>
  <dcterms:created xsi:type="dcterms:W3CDTF">2024-12-06T04:08:00Z</dcterms:created>
  <dcterms:modified xsi:type="dcterms:W3CDTF">2024-12-09T09:50:00Z</dcterms:modified>
</cp:coreProperties>
</file>