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FF687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676F082F" w14:textId="77777777" w:rsidR="00422CD3" w:rsidRPr="00FF687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72BBEA33" w:rsidR="00CA51AB" w:rsidRPr="003F76E3" w:rsidRDefault="00CA51AB" w:rsidP="00422CD3">
      <w:pPr>
        <w:jc w:val="center"/>
        <w:rPr>
          <w:rFonts w:ascii="Bookman Old Style" w:hAnsi="Bookman Old Style"/>
          <w:bCs/>
        </w:rPr>
      </w:pPr>
      <w:r w:rsidRPr="003F76E3">
        <w:rPr>
          <w:rFonts w:ascii="Bookman Old Style" w:hAnsi="Bookman Old Style"/>
          <w:bCs/>
          <w:lang w:val="id-ID"/>
        </w:rPr>
        <w:t xml:space="preserve">Nomor : </w:t>
      </w:r>
      <w:r w:rsidR="00B4787A">
        <w:rPr>
          <w:rFonts w:ascii="Bookman Old Style" w:hAnsi="Bookman Old Style"/>
          <w:bCs/>
        </w:rPr>
        <w:t xml:space="preserve">     </w:t>
      </w:r>
      <w:r w:rsidR="005F5B7F" w:rsidRPr="005F5B7F">
        <w:rPr>
          <w:rFonts w:ascii="Bookman Old Style" w:hAnsi="Bookman Old Style"/>
          <w:bCs/>
        </w:rPr>
        <w:t>/KPTA.W3-A/DL1.10/</w:t>
      </w:r>
      <w:r w:rsidR="00131EEB">
        <w:rPr>
          <w:rFonts w:ascii="Bookman Old Style" w:hAnsi="Bookman Old Style"/>
          <w:bCs/>
        </w:rPr>
        <w:t>I</w:t>
      </w:r>
      <w:r w:rsidR="005F5B7F" w:rsidRPr="005F5B7F">
        <w:rPr>
          <w:rFonts w:ascii="Bookman Old Style" w:hAnsi="Bookman Old Style"/>
          <w:bCs/>
        </w:rPr>
        <w:t>/202</w:t>
      </w:r>
      <w:r w:rsidR="00B4787A">
        <w:rPr>
          <w:rFonts w:ascii="Bookman Old Style" w:hAnsi="Bookman Old Style"/>
          <w:bCs/>
        </w:rPr>
        <w:t>5</w:t>
      </w:r>
    </w:p>
    <w:p w14:paraId="1167645B" w14:textId="77777777" w:rsidR="00422CD3" w:rsidRDefault="00422CD3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420BE1B5" w14:textId="77777777" w:rsidR="00D70B9F" w:rsidRPr="00D65BC1" w:rsidRDefault="00D70B9F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A94579D" w14:textId="77777777" w:rsidR="00422CD3" w:rsidRPr="00D65BC1" w:rsidRDefault="00422CD3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28D71E1C" w14:textId="498F0EC4" w:rsidR="00D70B9F" w:rsidRPr="005661E1" w:rsidRDefault="00D70B9F" w:rsidP="00D70B9F">
      <w:pPr>
        <w:tabs>
          <w:tab w:val="left" w:pos="1498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bahwa dalam rangka kelancaran pelaksanaan tugas pada Pengadilan Tinggi Agama Padang dipandang perlu melakukan </w:t>
      </w:r>
      <w:proofErr w:type="spellStart"/>
      <w:r w:rsidRPr="005661E1">
        <w:rPr>
          <w:rFonts w:ascii="Bookman Old Style" w:hAnsi="Bookman Old Style"/>
          <w:sz w:val="21"/>
          <w:szCs w:val="21"/>
        </w:rPr>
        <w:t>konsultasi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tentang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4787A">
        <w:rPr>
          <w:rFonts w:ascii="Bookman Old Style" w:hAnsi="Bookman Old Style"/>
          <w:sz w:val="21"/>
          <w:szCs w:val="21"/>
        </w:rPr>
        <w:t>layananan</w:t>
      </w:r>
      <w:proofErr w:type="spellEnd"/>
      <w:r w:rsidR="00B4787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4787A">
        <w:rPr>
          <w:rFonts w:ascii="Bookman Old Style" w:hAnsi="Bookman Old Style"/>
          <w:sz w:val="21"/>
          <w:szCs w:val="21"/>
        </w:rPr>
        <w:t>peradilan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r w:rsidR="00B4787A">
        <w:rPr>
          <w:rFonts w:ascii="Bookman Old Style" w:hAnsi="Bookman Old Style"/>
          <w:sz w:val="21"/>
          <w:szCs w:val="21"/>
        </w:rPr>
        <w:t xml:space="preserve">pada </w:t>
      </w:r>
      <w:proofErr w:type="spellStart"/>
      <w:r w:rsidRPr="005661E1">
        <w:rPr>
          <w:rFonts w:ascii="Bookman Old Style" w:hAnsi="Bookman Old Style"/>
          <w:sz w:val="21"/>
          <w:szCs w:val="21"/>
        </w:rPr>
        <w:t>Pengadilan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Tinggi Agama Padang </w:t>
      </w:r>
      <w:proofErr w:type="spellStart"/>
      <w:r w:rsidRPr="005661E1">
        <w:rPr>
          <w:rFonts w:ascii="Bookman Old Style" w:hAnsi="Bookman Old Style"/>
          <w:sz w:val="21"/>
          <w:szCs w:val="21"/>
        </w:rPr>
        <w:t>dengan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pejabat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terkait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pada </w:t>
      </w:r>
      <w:proofErr w:type="spellStart"/>
      <w:r w:rsidRPr="005661E1">
        <w:rPr>
          <w:rFonts w:ascii="Bookman Old Style" w:hAnsi="Bookman Old Style"/>
          <w:sz w:val="21"/>
          <w:szCs w:val="21"/>
        </w:rPr>
        <w:t>Mahkamah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Agung RI;</w:t>
      </w:r>
    </w:p>
    <w:p w14:paraId="5FAADE61" w14:textId="77777777" w:rsidR="00D70B9F" w:rsidRPr="005661E1" w:rsidRDefault="00D70B9F" w:rsidP="00D70B9F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6AE568E0" w14:textId="7A91ACA3" w:rsidR="00D70B9F" w:rsidRPr="005661E1" w:rsidRDefault="00D70B9F" w:rsidP="00D70B9F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 xml:space="preserve">Dasar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r w:rsidR="00B4787A" w:rsidRPr="00B4787A">
        <w:rPr>
          <w:rFonts w:ascii="Bookman Old Style" w:hAnsi="Bookman Old Style"/>
          <w:sz w:val="21"/>
          <w:szCs w:val="21"/>
        </w:rPr>
        <w:t xml:space="preserve">Daftar </w:t>
      </w:r>
      <w:proofErr w:type="spellStart"/>
      <w:r w:rsidR="00B4787A" w:rsidRPr="00B4787A">
        <w:rPr>
          <w:rFonts w:ascii="Bookman Old Style" w:hAnsi="Bookman Old Style"/>
          <w:sz w:val="21"/>
          <w:szCs w:val="21"/>
        </w:rPr>
        <w:t>Isian</w:t>
      </w:r>
      <w:proofErr w:type="spellEnd"/>
      <w:r w:rsidR="00B4787A" w:rsidRPr="00B4787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4787A" w:rsidRPr="00B4787A">
        <w:rPr>
          <w:rFonts w:ascii="Bookman Old Style" w:hAnsi="Bookman Old Style"/>
          <w:sz w:val="21"/>
          <w:szCs w:val="21"/>
        </w:rPr>
        <w:t>Pelaksanaan</w:t>
      </w:r>
      <w:proofErr w:type="spellEnd"/>
      <w:r w:rsidR="00B4787A" w:rsidRPr="00B4787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4787A" w:rsidRPr="00B4787A">
        <w:rPr>
          <w:rFonts w:ascii="Bookman Old Style" w:hAnsi="Bookman Old Style"/>
          <w:sz w:val="21"/>
          <w:szCs w:val="21"/>
        </w:rPr>
        <w:t>Anggaran</w:t>
      </w:r>
      <w:proofErr w:type="spellEnd"/>
      <w:r w:rsidR="00B4787A" w:rsidRPr="00B4787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4787A" w:rsidRPr="00B4787A">
        <w:rPr>
          <w:rFonts w:ascii="Bookman Old Style" w:hAnsi="Bookman Old Style"/>
          <w:sz w:val="21"/>
          <w:szCs w:val="21"/>
        </w:rPr>
        <w:t>Pengadilan</w:t>
      </w:r>
      <w:proofErr w:type="spellEnd"/>
      <w:r w:rsidR="00B4787A" w:rsidRPr="00B4787A">
        <w:rPr>
          <w:rFonts w:ascii="Bookman Old Style" w:hAnsi="Bookman Old Style"/>
          <w:sz w:val="21"/>
          <w:szCs w:val="21"/>
        </w:rPr>
        <w:t xml:space="preserve"> Tinggi Agama Padang </w:t>
      </w:r>
      <w:proofErr w:type="spellStart"/>
      <w:r w:rsidR="00B4787A" w:rsidRPr="00B4787A">
        <w:rPr>
          <w:rFonts w:ascii="Bookman Old Style" w:hAnsi="Bookman Old Style"/>
          <w:sz w:val="21"/>
          <w:szCs w:val="21"/>
        </w:rPr>
        <w:t>Nomor</w:t>
      </w:r>
      <w:proofErr w:type="spellEnd"/>
      <w:r w:rsidR="00B4787A" w:rsidRPr="00B4787A">
        <w:rPr>
          <w:rFonts w:ascii="Bookman Old Style" w:hAnsi="Bookman Old Style"/>
          <w:sz w:val="21"/>
          <w:szCs w:val="21"/>
        </w:rPr>
        <w:t xml:space="preserve"> SP DIPA-005.0</w:t>
      </w:r>
      <w:r w:rsidR="00B4787A">
        <w:rPr>
          <w:rFonts w:ascii="Bookman Old Style" w:hAnsi="Bookman Old Style"/>
          <w:sz w:val="21"/>
          <w:szCs w:val="21"/>
        </w:rPr>
        <w:t>4</w:t>
      </w:r>
      <w:r w:rsidR="00B4787A" w:rsidRPr="00B4787A">
        <w:rPr>
          <w:rFonts w:ascii="Bookman Old Style" w:hAnsi="Bookman Old Style"/>
          <w:sz w:val="21"/>
          <w:szCs w:val="21"/>
        </w:rPr>
        <w:t>.2.401901/202</w:t>
      </w:r>
      <w:r w:rsidR="00B4787A">
        <w:rPr>
          <w:rFonts w:ascii="Bookman Old Style" w:hAnsi="Bookman Old Style"/>
          <w:sz w:val="21"/>
          <w:szCs w:val="21"/>
        </w:rPr>
        <w:t>5</w:t>
      </w:r>
      <w:r w:rsidR="00B4787A" w:rsidRPr="00B4787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4787A" w:rsidRPr="00B4787A">
        <w:rPr>
          <w:rFonts w:ascii="Bookman Old Style" w:hAnsi="Bookman Old Style"/>
          <w:sz w:val="21"/>
          <w:szCs w:val="21"/>
        </w:rPr>
        <w:t>tanggal</w:t>
      </w:r>
      <w:proofErr w:type="spellEnd"/>
      <w:r w:rsidR="00B4787A" w:rsidRPr="00B4787A">
        <w:rPr>
          <w:rFonts w:ascii="Bookman Old Style" w:hAnsi="Bookman Old Style"/>
          <w:sz w:val="21"/>
          <w:szCs w:val="21"/>
        </w:rPr>
        <w:t xml:space="preserve"> 2 </w:t>
      </w:r>
      <w:proofErr w:type="spellStart"/>
      <w:r w:rsidR="00B4787A" w:rsidRPr="00B4787A">
        <w:rPr>
          <w:rFonts w:ascii="Bookman Old Style" w:hAnsi="Bookman Old Style"/>
          <w:sz w:val="21"/>
          <w:szCs w:val="21"/>
        </w:rPr>
        <w:t>Desember</w:t>
      </w:r>
      <w:proofErr w:type="spellEnd"/>
      <w:r w:rsidR="00B4787A" w:rsidRPr="00B4787A">
        <w:rPr>
          <w:rFonts w:ascii="Bookman Old Style" w:hAnsi="Bookman Old Style"/>
          <w:sz w:val="21"/>
          <w:szCs w:val="21"/>
        </w:rPr>
        <w:t xml:space="preserve"> 2024</w:t>
      </w:r>
      <w:r w:rsidRPr="005661E1">
        <w:rPr>
          <w:rFonts w:ascii="Bookman Old Style" w:hAnsi="Bookman Old Style"/>
          <w:sz w:val="21"/>
          <w:szCs w:val="21"/>
        </w:rPr>
        <w:t>;</w:t>
      </w:r>
    </w:p>
    <w:p w14:paraId="06885DCB" w14:textId="77777777" w:rsidR="00D70B9F" w:rsidRPr="005661E1" w:rsidRDefault="00D70B9F" w:rsidP="00D70B9F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7DF53888" w14:textId="77777777" w:rsidR="00D70B9F" w:rsidRPr="005661E1" w:rsidRDefault="00D70B9F" w:rsidP="00D70B9F">
      <w:pPr>
        <w:ind w:left="1843" w:hanging="1843"/>
        <w:jc w:val="center"/>
        <w:rPr>
          <w:rFonts w:ascii="Bookman Old Style" w:hAnsi="Bookman Old Style"/>
          <w:sz w:val="21"/>
          <w:szCs w:val="21"/>
          <w:lang w:val="id-ID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>MEMBERI TUGAS</w:t>
      </w:r>
    </w:p>
    <w:p w14:paraId="4386AD9F" w14:textId="77777777" w:rsidR="00D70B9F" w:rsidRPr="005661E1" w:rsidRDefault="00D70B9F" w:rsidP="00D70B9F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16BA30DD" w14:textId="2A27A542" w:rsidR="00131EEB" w:rsidRPr="00982535" w:rsidRDefault="00D70B9F" w:rsidP="009C523A">
      <w:pPr>
        <w:tabs>
          <w:tab w:val="left" w:pos="1484"/>
          <w:tab w:val="left" w:pos="1843"/>
        </w:tabs>
        <w:spacing w:line="276" w:lineRule="auto"/>
        <w:ind w:left="1843" w:hanging="1843"/>
        <w:jc w:val="both"/>
        <w:rPr>
          <w:rFonts w:ascii="Bookman Old Style" w:hAnsi="Bookman Old Style"/>
          <w:sz w:val="21"/>
          <w:szCs w:val="21"/>
        </w:rPr>
      </w:pPr>
      <w:bookmarkStart w:id="0" w:name="_Hlk100649346"/>
      <w:r w:rsidRPr="005661E1">
        <w:rPr>
          <w:rFonts w:ascii="Bookman Old Style" w:hAnsi="Bookman Old Style"/>
          <w:sz w:val="21"/>
          <w:szCs w:val="21"/>
          <w:lang w:val="id-ID"/>
        </w:rPr>
        <w:t xml:space="preserve">Kepada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bookmarkEnd w:id="0"/>
      <w:proofErr w:type="spellStart"/>
      <w:r w:rsidR="00B4787A" w:rsidRPr="00B4787A">
        <w:rPr>
          <w:rFonts w:ascii="Bookman Old Style" w:hAnsi="Bookman Old Style"/>
          <w:sz w:val="22"/>
          <w:szCs w:val="22"/>
        </w:rPr>
        <w:t>Hj</w:t>
      </w:r>
      <w:proofErr w:type="spellEnd"/>
      <w:r w:rsidR="00B4787A" w:rsidRPr="00B4787A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="00B4787A" w:rsidRPr="00B4787A">
        <w:rPr>
          <w:rFonts w:ascii="Bookman Old Style" w:hAnsi="Bookman Old Style"/>
          <w:sz w:val="22"/>
          <w:szCs w:val="22"/>
        </w:rPr>
        <w:t>Alifah</w:t>
      </w:r>
      <w:proofErr w:type="spellEnd"/>
      <w:r w:rsidR="00B4787A" w:rsidRPr="00B4787A">
        <w:rPr>
          <w:rFonts w:ascii="Bookman Old Style" w:hAnsi="Bookman Old Style"/>
          <w:sz w:val="22"/>
          <w:szCs w:val="22"/>
        </w:rPr>
        <w:t xml:space="preserve">, S.H., 196411281985032005, </w:t>
      </w:r>
      <w:r w:rsidR="00B4787A" w:rsidRPr="00B4787A">
        <w:rPr>
          <w:rFonts w:ascii="Bookman Old Style" w:hAnsi="Bookman Old Style"/>
          <w:sz w:val="22"/>
          <w:szCs w:val="22"/>
          <w:lang w:val="id-ID"/>
        </w:rPr>
        <w:t>Penata Tingkat I</w:t>
      </w:r>
      <w:r w:rsidR="00B4787A" w:rsidRPr="00B4787A">
        <w:rPr>
          <w:rFonts w:ascii="Bookman Old Style" w:hAnsi="Bookman Old Style"/>
          <w:sz w:val="22"/>
          <w:szCs w:val="22"/>
        </w:rPr>
        <w:t xml:space="preserve"> </w:t>
      </w:r>
      <w:r w:rsidR="00B4787A" w:rsidRPr="00B4787A">
        <w:rPr>
          <w:rFonts w:ascii="Bookman Old Style" w:hAnsi="Bookman Old Style"/>
          <w:sz w:val="22"/>
          <w:szCs w:val="22"/>
          <w:lang w:val="id-ID"/>
        </w:rPr>
        <w:t xml:space="preserve">III/d, </w:t>
      </w:r>
      <w:proofErr w:type="spellStart"/>
      <w:r w:rsidR="00B4787A" w:rsidRPr="00B4787A">
        <w:rPr>
          <w:rFonts w:ascii="Bookman Old Style" w:hAnsi="Bookman Old Style"/>
          <w:sz w:val="22"/>
          <w:szCs w:val="22"/>
        </w:rPr>
        <w:t>Panitera</w:t>
      </w:r>
      <w:proofErr w:type="spellEnd"/>
      <w:r w:rsidR="00B4787A" w:rsidRPr="00B478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4787A" w:rsidRPr="00B4787A">
        <w:rPr>
          <w:rFonts w:ascii="Bookman Old Style" w:hAnsi="Bookman Old Style"/>
          <w:sz w:val="22"/>
          <w:szCs w:val="22"/>
        </w:rPr>
        <w:t>Pengganti</w:t>
      </w:r>
      <w:proofErr w:type="spellEnd"/>
      <w:r w:rsidR="00B478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4787A">
        <w:rPr>
          <w:rFonts w:ascii="Bookman Old Style" w:hAnsi="Bookman Old Style"/>
          <w:sz w:val="22"/>
          <w:szCs w:val="22"/>
        </w:rPr>
        <w:t>Pengadilan</w:t>
      </w:r>
      <w:proofErr w:type="spellEnd"/>
      <w:r w:rsidR="00B4787A">
        <w:rPr>
          <w:rFonts w:ascii="Bookman Old Style" w:hAnsi="Bookman Old Style"/>
          <w:sz w:val="22"/>
          <w:szCs w:val="22"/>
        </w:rPr>
        <w:t xml:space="preserve"> Tinggi Agama Padang;</w:t>
      </w:r>
    </w:p>
    <w:p w14:paraId="0732F27D" w14:textId="7FF1505E" w:rsidR="00D70B9F" w:rsidRPr="005661E1" w:rsidRDefault="00D70B9F" w:rsidP="00D70B9F">
      <w:pPr>
        <w:tabs>
          <w:tab w:val="left" w:pos="1484"/>
          <w:tab w:val="left" w:pos="1843"/>
          <w:tab w:val="left" w:pos="2127"/>
          <w:tab w:val="left" w:pos="4111"/>
        </w:tabs>
        <w:ind w:left="1843" w:hanging="1843"/>
        <w:jc w:val="both"/>
        <w:rPr>
          <w:rFonts w:ascii="Bookman Old Style" w:hAnsi="Bookman Old Style"/>
          <w:sz w:val="21"/>
          <w:szCs w:val="21"/>
        </w:rPr>
      </w:pPr>
    </w:p>
    <w:p w14:paraId="7460AE10" w14:textId="6E405700" w:rsidR="00D70B9F" w:rsidRPr="005661E1" w:rsidRDefault="00D70B9F" w:rsidP="00D70B9F">
      <w:pPr>
        <w:tabs>
          <w:tab w:val="left" w:pos="1484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sz w:val="21"/>
          <w:szCs w:val="21"/>
        </w:rPr>
      </w:pPr>
    </w:p>
    <w:p w14:paraId="47680265" w14:textId="23ABE902" w:rsidR="00D70B9F" w:rsidRPr="005661E1" w:rsidRDefault="00D70B9F" w:rsidP="00D70B9F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  <w:lang w:val="id-ID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>Untuk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>: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Melaksanakan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konsultasi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terkait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B4787A">
        <w:rPr>
          <w:rFonts w:ascii="Bookman Old Style" w:hAnsi="Bookman Old Style"/>
          <w:sz w:val="21"/>
          <w:szCs w:val="21"/>
        </w:rPr>
        <w:t>layananan</w:t>
      </w:r>
      <w:proofErr w:type="spellEnd"/>
      <w:r w:rsidR="00B4787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4787A">
        <w:rPr>
          <w:rFonts w:ascii="Bookman Old Style" w:hAnsi="Bookman Old Style"/>
          <w:sz w:val="21"/>
          <w:szCs w:val="21"/>
        </w:rPr>
        <w:t>peradilan</w:t>
      </w:r>
      <w:proofErr w:type="spellEnd"/>
      <w:r w:rsidR="00B4787A"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Pengadilan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Tinggi Agama Padang pada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Direktorat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Jenderal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Badan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Peradilan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Agama pada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tanggal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r w:rsidR="00B4787A">
        <w:rPr>
          <w:rFonts w:ascii="Bookman Old Style" w:hAnsi="Bookman Old Style"/>
          <w:spacing w:val="2"/>
          <w:sz w:val="21"/>
          <w:szCs w:val="21"/>
        </w:rPr>
        <w:t xml:space="preserve">21 </w:t>
      </w:r>
      <w:proofErr w:type="spellStart"/>
      <w:r w:rsidR="00B4787A">
        <w:rPr>
          <w:rFonts w:ascii="Bookman Old Style" w:hAnsi="Bookman Old Style"/>
          <w:spacing w:val="2"/>
          <w:sz w:val="21"/>
          <w:szCs w:val="21"/>
        </w:rPr>
        <w:t>s.d.</w:t>
      </w:r>
      <w:proofErr w:type="spellEnd"/>
      <w:r w:rsidR="00B4787A">
        <w:rPr>
          <w:rFonts w:ascii="Bookman Old Style" w:hAnsi="Bookman Old Style"/>
          <w:spacing w:val="2"/>
          <w:sz w:val="21"/>
          <w:szCs w:val="21"/>
        </w:rPr>
        <w:t xml:space="preserve"> 24 Januari 2025</w:t>
      </w:r>
      <w:r w:rsidRPr="005661E1">
        <w:rPr>
          <w:rFonts w:ascii="Bookman Old Style" w:hAnsi="Bookman Old Style"/>
          <w:spacing w:val="2"/>
          <w:sz w:val="21"/>
          <w:szCs w:val="21"/>
        </w:rPr>
        <w:t xml:space="preserve"> di Gedung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Sekretariat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Mahkamah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Agung RI, Jalan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Jend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>. A. Yani Kav. 58, Jakarta Pusat;</w:t>
      </w:r>
    </w:p>
    <w:p w14:paraId="74C7C296" w14:textId="77777777" w:rsidR="004A2A1E" w:rsidRPr="005661E1" w:rsidRDefault="004A2A1E" w:rsidP="00CA51AB">
      <w:pPr>
        <w:rPr>
          <w:rFonts w:ascii="Bookman Old Style" w:hAnsi="Bookman Old Style"/>
          <w:b/>
          <w:sz w:val="21"/>
          <w:szCs w:val="21"/>
          <w:lang w:val="id-ID"/>
        </w:rPr>
      </w:pPr>
    </w:p>
    <w:p w14:paraId="6F9920F7" w14:textId="22D1F649" w:rsidR="00E23994" w:rsidRPr="005661E1" w:rsidRDefault="001B4DF9" w:rsidP="00D70B9F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r w:rsidR="00BA724A" w:rsidRPr="005661E1">
        <w:rPr>
          <w:rFonts w:ascii="Bookman Old Style" w:hAnsi="Bookman Old Style"/>
          <w:sz w:val="21"/>
          <w:szCs w:val="21"/>
        </w:rPr>
        <w:t xml:space="preserve">Segala </w:t>
      </w:r>
      <w:proofErr w:type="spellStart"/>
      <w:r w:rsidR="00BA724A" w:rsidRPr="005661E1">
        <w:rPr>
          <w:rFonts w:ascii="Bookman Old Style" w:hAnsi="Bookman Old Style"/>
          <w:sz w:val="21"/>
          <w:szCs w:val="21"/>
        </w:rPr>
        <w:t>biaya</w:t>
      </w:r>
      <w:proofErr w:type="spellEnd"/>
      <w:r w:rsidR="00BA724A" w:rsidRPr="005661E1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="00BA724A" w:rsidRPr="005661E1">
        <w:rPr>
          <w:rFonts w:ascii="Bookman Old Style" w:hAnsi="Bookman Old Style"/>
          <w:sz w:val="21"/>
          <w:szCs w:val="21"/>
        </w:rPr>
        <w:t>timbul</w:t>
      </w:r>
      <w:proofErr w:type="spellEnd"/>
      <w:r w:rsidR="00BA724A"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A724A" w:rsidRPr="005661E1">
        <w:rPr>
          <w:rFonts w:ascii="Bookman Old Style" w:hAnsi="Bookman Old Style"/>
          <w:sz w:val="21"/>
          <w:szCs w:val="21"/>
        </w:rPr>
        <w:t>untuk</w:t>
      </w:r>
      <w:proofErr w:type="spellEnd"/>
      <w:r w:rsidR="00BA724A"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A724A" w:rsidRPr="005661E1">
        <w:rPr>
          <w:rFonts w:ascii="Bookman Old Style" w:hAnsi="Bookman Old Style"/>
          <w:sz w:val="21"/>
          <w:szCs w:val="21"/>
        </w:rPr>
        <w:t>pelaksanaan</w:t>
      </w:r>
      <w:proofErr w:type="spellEnd"/>
      <w:r w:rsidR="00BA724A"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A724A" w:rsidRPr="005661E1">
        <w:rPr>
          <w:rFonts w:ascii="Bookman Old Style" w:hAnsi="Bookman Old Style"/>
          <w:sz w:val="21"/>
          <w:szCs w:val="21"/>
        </w:rPr>
        <w:t>tugas</w:t>
      </w:r>
      <w:proofErr w:type="spellEnd"/>
      <w:r w:rsidR="00BA724A"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A724A" w:rsidRPr="005661E1">
        <w:rPr>
          <w:rFonts w:ascii="Bookman Old Style" w:hAnsi="Bookman Old Style"/>
          <w:sz w:val="21"/>
          <w:szCs w:val="21"/>
        </w:rPr>
        <w:t>ini</w:t>
      </w:r>
      <w:proofErr w:type="spellEnd"/>
      <w:r w:rsidR="00BA724A"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A724A" w:rsidRPr="005661E1">
        <w:rPr>
          <w:rFonts w:ascii="Bookman Old Style" w:hAnsi="Bookman Old Style"/>
          <w:sz w:val="21"/>
          <w:szCs w:val="21"/>
        </w:rPr>
        <w:t>dibebankan</w:t>
      </w:r>
      <w:proofErr w:type="spellEnd"/>
      <w:r w:rsidR="00BA724A" w:rsidRPr="005661E1">
        <w:rPr>
          <w:rFonts w:ascii="Bookman Old Style" w:hAnsi="Bookman Old Style"/>
          <w:sz w:val="21"/>
          <w:szCs w:val="21"/>
        </w:rPr>
        <w:t xml:space="preserve"> pada DIPA </w:t>
      </w:r>
      <w:proofErr w:type="spellStart"/>
      <w:r w:rsidR="00BA724A" w:rsidRPr="005661E1">
        <w:rPr>
          <w:rFonts w:ascii="Bookman Old Style" w:hAnsi="Bookman Old Style"/>
          <w:sz w:val="21"/>
          <w:szCs w:val="21"/>
        </w:rPr>
        <w:t>Pengadilan</w:t>
      </w:r>
      <w:proofErr w:type="spellEnd"/>
      <w:r w:rsidR="00BA724A" w:rsidRPr="005661E1">
        <w:rPr>
          <w:rFonts w:ascii="Bookman Old Style" w:hAnsi="Bookman Old Style"/>
          <w:sz w:val="21"/>
          <w:szCs w:val="21"/>
        </w:rPr>
        <w:t xml:space="preserve"> </w:t>
      </w:r>
      <w:r w:rsidR="007A40B7">
        <w:rPr>
          <w:rFonts w:ascii="Bookman Old Style" w:hAnsi="Bookman Old Style"/>
          <w:sz w:val="21"/>
          <w:szCs w:val="21"/>
        </w:rPr>
        <w:t>Tinggi Agama Padang</w:t>
      </w:r>
      <w:r w:rsidR="00BA0819"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A0819" w:rsidRPr="005661E1">
        <w:rPr>
          <w:rFonts w:ascii="Bookman Old Style" w:hAnsi="Bookman Old Style"/>
          <w:sz w:val="21"/>
          <w:szCs w:val="21"/>
        </w:rPr>
        <w:t>Tahun</w:t>
      </w:r>
      <w:proofErr w:type="spellEnd"/>
      <w:r w:rsidR="0092040D"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92040D" w:rsidRPr="005661E1">
        <w:rPr>
          <w:rFonts w:ascii="Bookman Old Style" w:hAnsi="Bookman Old Style"/>
          <w:sz w:val="21"/>
          <w:szCs w:val="21"/>
        </w:rPr>
        <w:t>Anggaran</w:t>
      </w:r>
      <w:proofErr w:type="spellEnd"/>
      <w:r w:rsidR="00BA0819" w:rsidRPr="005661E1">
        <w:rPr>
          <w:rFonts w:ascii="Bookman Old Style" w:hAnsi="Bookman Old Style"/>
          <w:sz w:val="21"/>
          <w:szCs w:val="21"/>
        </w:rPr>
        <w:t xml:space="preserve"> 202</w:t>
      </w:r>
      <w:r w:rsidR="00B4787A">
        <w:rPr>
          <w:rFonts w:ascii="Bookman Old Style" w:hAnsi="Bookman Old Style"/>
          <w:sz w:val="21"/>
          <w:szCs w:val="21"/>
        </w:rPr>
        <w:t>5</w:t>
      </w:r>
      <w:r w:rsidR="00BA724A" w:rsidRPr="005661E1">
        <w:rPr>
          <w:rFonts w:ascii="Bookman Old Style" w:hAnsi="Bookman Old Style"/>
          <w:sz w:val="21"/>
          <w:szCs w:val="21"/>
        </w:rPr>
        <w:t>.</w:t>
      </w:r>
    </w:p>
    <w:p w14:paraId="4633A002" w14:textId="77777777" w:rsidR="00BA724A" w:rsidRPr="005661E1" w:rsidRDefault="00BA724A" w:rsidP="00D70B9F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  <w:lang w:val="id-ID"/>
        </w:rPr>
      </w:pPr>
    </w:p>
    <w:p w14:paraId="03F79D0B" w14:textId="441CD0F4" w:rsidR="00CE5A2B" w:rsidRPr="005661E1" w:rsidRDefault="00CE5A2B" w:rsidP="00D70B9F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5661E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="00FF6877" w:rsidRPr="005661E1">
        <w:rPr>
          <w:rFonts w:ascii="Bookman Old Style" w:hAnsi="Bookman Old Style"/>
          <w:spacing w:val="-4"/>
          <w:sz w:val="21"/>
          <w:szCs w:val="21"/>
        </w:rPr>
        <w:t>t</w:t>
      </w:r>
      <w:r w:rsidRPr="005661E1">
        <w:rPr>
          <w:rFonts w:ascii="Bookman Old Style" w:hAnsi="Bookman Old Style"/>
          <w:spacing w:val="-4"/>
          <w:sz w:val="21"/>
          <w:szCs w:val="21"/>
        </w:rPr>
        <w:t>ugas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>.</w:t>
      </w:r>
    </w:p>
    <w:p w14:paraId="68D12476" w14:textId="77777777" w:rsidR="00422CD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61A96185" w14:textId="77777777" w:rsidR="00131EEB" w:rsidRPr="005661E1" w:rsidRDefault="00131EEB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56632BFF" w14:textId="1D65F16A" w:rsidR="00131EEB" w:rsidRPr="00DB63D9" w:rsidRDefault="00131EEB" w:rsidP="00131EEB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 w:rsidRPr="00DB63D9">
        <w:rPr>
          <w:rFonts w:ascii="Bookman Old Style" w:hAnsi="Bookman Old Style"/>
          <w:sz w:val="21"/>
          <w:szCs w:val="21"/>
        </w:rPr>
        <w:t xml:space="preserve">Padang, </w:t>
      </w:r>
      <w:r w:rsidR="00B4787A">
        <w:rPr>
          <w:rFonts w:ascii="Bookman Old Style" w:hAnsi="Bookman Old Style"/>
          <w:sz w:val="21"/>
          <w:szCs w:val="21"/>
        </w:rPr>
        <w:t>20 Januari 2025</w:t>
      </w:r>
    </w:p>
    <w:p w14:paraId="359BC535" w14:textId="77777777" w:rsidR="00131EEB" w:rsidRPr="00DB63D9" w:rsidRDefault="00131EEB" w:rsidP="00131EEB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ab/>
      </w:r>
      <w:proofErr w:type="spellStart"/>
      <w:r w:rsidRPr="00DB63D9">
        <w:rPr>
          <w:rFonts w:ascii="Bookman Old Style" w:hAnsi="Bookman Old Style"/>
          <w:sz w:val="21"/>
          <w:szCs w:val="21"/>
        </w:rPr>
        <w:t>Ketua</w:t>
      </w:r>
      <w:proofErr w:type="spellEnd"/>
    </w:p>
    <w:p w14:paraId="33E9477D" w14:textId="77777777" w:rsidR="00131EEB" w:rsidRPr="00DB63D9" w:rsidRDefault="00131EEB" w:rsidP="00131EEB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176859F5" w14:textId="77777777" w:rsidR="00131EEB" w:rsidRPr="00DB63D9" w:rsidRDefault="00131EEB" w:rsidP="00131EEB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194FD3CA" w14:textId="77777777" w:rsidR="00131EEB" w:rsidRPr="00DB63D9" w:rsidRDefault="00131EEB" w:rsidP="00131EEB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267CA04F" w14:textId="77777777" w:rsidR="00131EEB" w:rsidRPr="00DB63D9" w:rsidRDefault="00131EEB" w:rsidP="00131EEB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161ECBD2" w14:textId="77777777" w:rsidR="00131EEB" w:rsidRDefault="00131EEB" w:rsidP="00131EEB">
      <w:pPr>
        <w:ind w:left="5529"/>
        <w:rPr>
          <w:rFonts w:ascii="Bookman Old Style" w:hAnsi="Bookman Old Style"/>
          <w:sz w:val="21"/>
          <w:szCs w:val="21"/>
          <w:lang w:val="id-ID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fldChar w:fldCharType="begin"/>
      </w:r>
      <w:r w:rsidRPr="00DB63D9">
        <w:rPr>
          <w:rFonts w:ascii="Bookman Old Style" w:hAnsi="Bookman Old Style"/>
          <w:sz w:val="21"/>
          <w:szCs w:val="21"/>
          <w:lang w:val="id-ID"/>
        </w:rPr>
        <w:instrText xml:space="preserve"> NEXT </w:instrText>
      </w:r>
      <w:r w:rsidRPr="00DB63D9">
        <w:rPr>
          <w:rFonts w:ascii="Bookman Old Style" w:hAnsi="Bookman Old Style"/>
          <w:sz w:val="21"/>
          <w:szCs w:val="21"/>
          <w:lang w:val="id-ID"/>
        </w:rPr>
        <w:fldChar w:fldCharType="end"/>
      </w:r>
      <w:r>
        <w:rPr>
          <w:rFonts w:ascii="Bookman Old Style" w:hAnsi="Bookman Old Style"/>
          <w:sz w:val="21"/>
          <w:szCs w:val="21"/>
          <w:lang w:val="id-ID"/>
        </w:rPr>
        <w:t>Abd. Hakim</w:t>
      </w:r>
    </w:p>
    <w:p w14:paraId="0A60AE95" w14:textId="77777777" w:rsidR="00A87BDB" w:rsidRPr="005661E1" w:rsidRDefault="00A87BDB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0964B9BA" w14:textId="77777777" w:rsidR="00FF6877" w:rsidRPr="005661E1" w:rsidRDefault="00FF6877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215937B9" w14:textId="77777777" w:rsidR="00E23994" w:rsidRPr="005661E1" w:rsidRDefault="00E23994" w:rsidP="00E23994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1"/>
          <w:szCs w:val="21"/>
        </w:rPr>
      </w:pPr>
      <w:proofErr w:type="spellStart"/>
      <w:r w:rsidRPr="005661E1">
        <w:rPr>
          <w:rFonts w:ascii="Bookman Old Style" w:hAnsi="Bookman Old Style"/>
          <w:bCs/>
          <w:sz w:val="21"/>
          <w:szCs w:val="21"/>
        </w:rPr>
        <w:t>Tembusan</w:t>
      </w:r>
      <w:proofErr w:type="spellEnd"/>
      <w:r w:rsidRPr="005661E1">
        <w:rPr>
          <w:rFonts w:ascii="Bookman Old Style" w:hAnsi="Bookman Old Style"/>
          <w:bCs/>
          <w:sz w:val="21"/>
          <w:szCs w:val="21"/>
        </w:rPr>
        <w:t xml:space="preserve">: </w:t>
      </w:r>
    </w:p>
    <w:p w14:paraId="7EADBB8E" w14:textId="263C7FA4" w:rsidR="00FF6877" w:rsidRPr="005661E1" w:rsidRDefault="007A40B7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proofErr w:type="spellStart"/>
      <w:r>
        <w:rPr>
          <w:rFonts w:ascii="Bookman Old Style" w:hAnsi="Bookman Old Style"/>
          <w:sz w:val="21"/>
          <w:szCs w:val="21"/>
        </w:rPr>
        <w:t>Direktur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Jenderal</w:t>
      </w:r>
      <w:proofErr w:type="spellEnd"/>
      <w:r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>
        <w:rPr>
          <w:rFonts w:ascii="Bookman Old Style" w:hAnsi="Bookman Old Style"/>
          <w:sz w:val="21"/>
          <w:szCs w:val="21"/>
        </w:rPr>
        <w:t>Peradilan</w:t>
      </w:r>
      <w:proofErr w:type="spellEnd"/>
      <w:r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>
        <w:rPr>
          <w:rFonts w:ascii="Bookman Old Style" w:hAnsi="Bookman Old Style"/>
          <w:sz w:val="21"/>
          <w:szCs w:val="21"/>
        </w:rPr>
        <w:t>Mahkamah</w:t>
      </w:r>
      <w:proofErr w:type="spellEnd"/>
      <w:r>
        <w:rPr>
          <w:rFonts w:ascii="Bookman Old Style" w:hAnsi="Bookman Old Style"/>
          <w:sz w:val="21"/>
          <w:szCs w:val="21"/>
        </w:rPr>
        <w:t xml:space="preserve"> Agung RI</w:t>
      </w:r>
      <w:r w:rsidR="00131EEB">
        <w:rPr>
          <w:rFonts w:ascii="Bookman Old Style" w:hAnsi="Bookman Old Style"/>
          <w:sz w:val="21"/>
          <w:szCs w:val="21"/>
        </w:rPr>
        <w:t>.</w:t>
      </w:r>
    </w:p>
    <w:sectPr w:rsidR="00FF6877" w:rsidRPr="005661E1" w:rsidSect="005A3FDF"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11570"/>
    <w:rsid w:val="000417C2"/>
    <w:rsid w:val="0006594F"/>
    <w:rsid w:val="00075688"/>
    <w:rsid w:val="00077BFF"/>
    <w:rsid w:val="000860DA"/>
    <w:rsid w:val="000A3408"/>
    <w:rsid w:val="000D3A91"/>
    <w:rsid w:val="000F4216"/>
    <w:rsid w:val="00114E6F"/>
    <w:rsid w:val="00131EEB"/>
    <w:rsid w:val="00153FA6"/>
    <w:rsid w:val="00174659"/>
    <w:rsid w:val="0017747E"/>
    <w:rsid w:val="0018063A"/>
    <w:rsid w:val="001B4DF9"/>
    <w:rsid w:val="001C1B15"/>
    <w:rsid w:val="001C46B8"/>
    <w:rsid w:val="001C78BA"/>
    <w:rsid w:val="001C7E52"/>
    <w:rsid w:val="001E02E2"/>
    <w:rsid w:val="001E5A88"/>
    <w:rsid w:val="001E6BE6"/>
    <w:rsid w:val="0020104D"/>
    <w:rsid w:val="00222153"/>
    <w:rsid w:val="00227122"/>
    <w:rsid w:val="0024066E"/>
    <w:rsid w:val="002947F4"/>
    <w:rsid w:val="002A7882"/>
    <w:rsid w:val="002D45F0"/>
    <w:rsid w:val="002F4537"/>
    <w:rsid w:val="00377F52"/>
    <w:rsid w:val="00394C40"/>
    <w:rsid w:val="003974A3"/>
    <w:rsid w:val="003E619E"/>
    <w:rsid w:val="003F76E3"/>
    <w:rsid w:val="00400296"/>
    <w:rsid w:val="00420D5B"/>
    <w:rsid w:val="00422154"/>
    <w:rsid w:val="00422CD3"/>
    <w:rsid w:val="00430F3A"/>
    <w:rsid w:val="00454A49"/>
    <w:rsid w:val="00493DAE"/>
    <w:rsid w:val="004A2A1E"/>
    <w:rsid w:val="004B3818"/>
    <w:rsid w:val="004E56B9"/>
    <w:rsid w:val="00523E38"/>
    <w:rsid w:val="00537BC8"/>
    <w:rsid w:val="00562359"/>
    <w:rsid w:val="005661E1"/>
    <w:rsid w:val="00581CA4"/>
    <w:rsid w:val="005A3903"/>
    <w:rsid w:val="005A3FDF"/>
    <w:rsid w:val="005A782A"/>
    <w:rsid w:val="005B22DF"/>
    <w:rsid w:val="005B2E9B"/>
    <w:rsid w:val="005C32DE"/>
    <w:rsid w:val="005F5B7F"/>
    <w:rsid w:val="00606787"/>
    <w:rsid w:val="006428C6"/>
    <w:rsid w:val="00644414"/>
    <w:rsid w:val="00664846"/>
    <w:rsid w:val="00680CE0"/>
    <w:rsid w:val="00686B28"/>
    <w:rsid w:val="00696A26"/>
    <w:rsid w:val="006A02EF"/>
    <w:rsid w:val="006B357F"/>
    <w:rsid w:val="00705353"/>
    <w:rsid w:val="00712F34"/>
    <w:rsid w:val="00713582"/>
    <w:rsid w:val="007162F1"/>
    <w:rsid w:val="0072763B"/>
    <w:rsid w:val="0077320E"/>
    <w:rsid w:val="00776285"/>
    <w:rsid w:val="007A40B7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85374"/>
    <w:rsid w:val="008A1129"/>
    <w:rsid w:val="008A71EB"/>
    <w:rsid w:val="008C3A1D"/>
    <w:rsid w:val="00903A76"/>
    <w:rsid w:val="0092040D"/>
    <w:rsid w:val="00927C3F"/>
    <w:rsid w:val="00982535"/>
    <w:rsid w:val="00983B6A"/>
    <w:rsid w:val="00994063"/>
    <w:rsid w:val="00997456"/>
    <w:rsid w:val="009C523A"/>
    <w:rsid w:val="009D5975"/>
    <w:rsid w:val="009D7FE1"/>
    <w:rsid w:val="009E1760"/>
    <w:rsid w:val="00A02DF4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B3F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4787A"/>
    <w:rsid w:val="00B51F2F"/>
    <w:rsid w:val="00B82405"/>
    <w:rsid w:val="00B974FE"/>
    <w:rsid w:val="00BA035E"/>
    <w:rsid w:val="00BA0819"/>
    <w:rsid w:val="00BA724A"/>
    <w:rsid w:val="00BC6235"/>
    <w:rsid w:val="00BD482B"/>
    <w:rsid w:val="00C869A6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440B0"/>
    <w:rsid w:val="00D516A6"/>
    <w:rsid w:val="00D65BC1"/>
    <w:rsid w:val="00D70B9F"/>
    <w:rsid w:val="00D814E7"/>
    <w:rsid w:val="00D9156F"/>
    <w:rsid w:val="00DC1AC7"/>
    <w:rsid w:val="00DC58A0"/>
    <w:rsid w:val="00DD3520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1EF5"/>
    <w:rsid w:val="00EC24E3"/>
    <w:rsid w:val="00EF368E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4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2024-11-22T03:40:00Z</cp:lastPrinted>
  <dcterms:created xsi:type="dcterms:W3CDTF">2025-01-20T07:09:00Z</dcterms:created>
  <dcterms:modified xsi:type="dcterms:W3CDTF">2025-01-20T07:09:00Z</dcterms:modified>
</cp:coreProperties>
</file>