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F7DC" w14:textId="77777777" w:rsidR="008333D4" w:rsidRPr="00522B9A" w:rsidRDefault="008333D4" w:rsidP="00E5060A">
      <w:pPr>
        <w:rPr>
          <w:rFonts w:ascii="Times New Roman" w:hAnsi="Times New Roman" w:cs="Times New Roman"/>
          <w:sz w:val="2"/>
          <w:szCs w:val="2"/>
          <w:lang w:val="sv-SE"/>
        </w:rPr>
      </w:pPr>
    </w:p>
    <w:p w14:paraId="1EF86BC0" w14:textId="0DCBDCC4" w:rsidR="008668FD" w:rsidRDefault="00055896">
      <w:pPr>
        <w:jc w:val="center"/>
        <w:rPr>
          <w:rFonts w:ascii="Times New Roman" w:hAnsi="Times New Roman" w:cs="Times New Roman"/>
          <w:lang w:val="sv-SE"/>
        </w:rPr>
      </w:pPr>
      <w:r w:rsidRPr="003262D6">
        <w:rPr>
          <w:b w:val="0"/>
          <w:noProof/>
        </w:rPr>
        <w:drawing>
          <wp:inline distT="0" distB="0" distL="0" distR="0" wp14:anchorId="18D07284" wp14:editId="0FC5EDC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C9AC6" w14:textId="7E20FE9A" w:rsidR="00055896" w:rsidRDefault="00055896" w:rsidP="00055896">
      <w:pPr>
        <w:rPr>
          <w:rFonts w:ascii="Times New Roman" w:hAnsi="Times New Roman" w:cs="Times New Roman"/>
          <w:lang w:val="sv-SE"/>
        </w:rPr>
      </w:pPr>
    </w:p>
    <w:p w14:paraId="3496A37E" w14:textId="256ABF89" w:rsidR="00055896" w:rsidRPr="00055896" w:rsidRDefault="00055896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  <w:r w:rsidRPr="00055896">
        <w:rPr>
          <w:rFonts w:cs="Times New Roman"/>
          <w:b w:val="0"/>
          <w:bCs w:val="0"/>
          <w:sz w:val="21"/>
          <w:szCs w:val="21"/>
          <w:lang w:val="sv-SE"/>
        </w:rPr>
        <w:t>PENGADILAN TINGGI AGAMA PADANG</w:t>
      </w:r>
    </w:p>
    <w:p w14:paraId="0B42A5AB" w14:textId="77777777" w:rsidR="00055896" w:rsidRPr="00055896" w:rsidRDefault="00055896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</w:p>
    <w:p w14:paraId="3B4A5D2C" w14:textId="52D44638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</w:rPr>
      </w:pPr>
      <w:r w:rsidRPr="00055896">
        <w:rPr>
          <w:rFonts w:cs="Times New Roman"/>
          <w:b w:val="0"/>
          <w:bCs w:val="0"/>
          <w:sz w:val="21"/>
          <w:szCs w:val="21"/>
          <w:lang w:val="sv-SE"/>
        </w:rPr>
        <w:t xml:space="preserve">KEPUTUSAN </w:t>
      </w:r>
      <w:r w:rsidRPr="00055896">
        <w:rPr>
          <w:rFonts w:cs="Times New Roman"/>
          <w:b w:val="0"/>
          <w:bCs w:val="0"/>
          <w:sz w:val="21"/>
          <w:szCs w:val="21"/>
        </w:rPr>
        <w:t xml:space="preserve">KETUA </w:t>
      </w:r>
      <w:r w:rsidRPr="00055896">
        <w:rPr>
          <w:rFonts w:cs="Times New Roman"/>
          <w:b w:val="0"/>
          <w:bCs w:val="0"/>
          <w:sz w:val="21"/>
          <w:szCs w:val="21"/>
          <w:lang w:val="sv-SE"/>
        </w:rPr>
        <w:t>PENGADILAN TINGGI AGAMA PADANG</w:t>
      </w:r>
    </w:p>
    <w:p w14:paraId="2EE53235" w14:textId="6DA30F07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</w:rPr>
      </w:pPr>
      <w:proofErr w:type="spellStart"/>
      <w:proofErr w:type="gramStart"/>
      <w:r w:rsidRPr="00055896">
        <w:rPr>
          <w:rFonts w:cs="Times New Roman"/>
          <w:b w:val="0"/>
          <w:bCs w:val="0"/>
          <w:sz w:val="21"/>
          <w:szCs w:val="21"/>
        </w:rPr>
        <w:t>Nomor</w:t>
      </w:r>
      <w:proofErr w:type="spellEnd"/>
      <w:r w:rsidRPr="00055896">
        <w:rPr>
          <w:rFonts w:cs="Times New Roman"/>
          <w:b w:val="0"/>
          <w:bCs w:val="0"/>
          <w:sz w:val="21"/>
          <w:szCs w:val="21"/>
        </w:rPr>
        <w:t xml:space="preserve"> :</w:t>
      </w:r>
      <w:proofErr w:type="gramEnd"/>
      <w:r w:rsidRPr="00055896">
        <w:rPr>
          <w:rFonts w:cs="Times New Roman"/>
          <w:b w:val="0"/>
          <w:bCs w:val="0"/>
          <w:sz w:val="21"/>
          <w:szCs w:val="21"/>
        </w:rPr>
        <w:t xml:space="preserve"> W3-A/</w:t>
      </w:r>
      <w:r w:rsidR="00667480" w:rsidRPr="00055896">
        <w:rPr>
          <w:rFonts w:cs="Times New Roman"/>
          <w:b w:val="0"/>
          <w:bCs w:val="0"/>
          <w:sz w:val="21"/>
          <w:szCs w:val="21"/>
        </w:rPr>
        <w:t>3928</w:t>
      </w:r>
      <w:r w:rsidRPr="00055896">
        <w:rPr>
          <w:rFonts w:cs="Times New Roman"/>
          <w:b w:val="0"/>
          <w:bCs w:val="0"/>
          <w:sz w:val="21"/>
          <w:szCs w:val="21"/>
        </w:rPr>
        <w:t>/</w:t>
      </w:r>
      <w:r w:rsidRPr="00055896">
        <w:rPr>
          <w:rFonts w:cs="Times New Roman"/>
          <w:b w:val="0"/>
          <w:bCs w:val="0"/>
          <w:sz w:val="21"/>
          <w:szCs w:val="21"/>
          <w:lang w:val="id-ID"/>
        </w:rPr>
        <w:t>H</w:t>
      </w:r>
      <w:r w:rsidRPr="00055896">
        <w:rPr>
          <w:rFonts w:cs="Times New Roman"/>
          <w:b w:val="0"/>
          <w:bCs w:val="0"/>
          <w:sz w:val="21"/>
          <w:szCs w:val="21"/>
        </w:rPr>
        <w:t>K.00.6/XII/20</w:t>
      </w:r>
      <w:r w:rsidR="00667480" w:rsidRPr="00055896">
        <w:rPr>
          <w:rFonts w:cs="Times New Roman"/>
          <w:b w:val="0"/>
          <w:bCs w:val="0"/>
          <w:sz w:val="21"/>
          <w:szCs w:val="21"/>
        </w:rPr>
        <w:t>22</w:t>
      </w:r>
    </w:p>
    <w:p w14:paraId="29C3F133" w14:textId="77777777" w:rsidR="008668FD" w:rsidRPr="00055896" w:rsidRDefault="00C37477">
      <w:pPr>
        <w:tabs>
          <w:tab w:val="left" w:pos="6435"/>
        </w:tabs>
        <w:rPr>
          <w:rFonts w:cs="Times New Roman"/>
          <w:b w:val="0"/>
          <w:bCs w:val="0"/>
          <w:sz w:val="21"/>
          <w:szCs w:val="21"/>
          <w:lang w:val="id-ID"/>
        </w:rPr>
      </w:pPr>
      <w:r w:rsidRPr="00055896">
        <w:rPr>
          <w:rFonts w:cs="Times New Roman"/>
          <w:b w:val="0"/>
          <w:bCs w:val="0"/>
          <w:sz w:val="21"/>
          <w:szCs w:val="21"/>
          <w:lang w:val="id-ID"/>
        </w:rPr>
        <w:tab/>
      </w:r>
    </w:p>
    <w:p w14:paraId="5D08F21D" w14:textId="77777777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  <w:r w:rsidRPr="00055896">
        <w:rPr>
          <w:rFonts w:cs="Times New Roman"/>
          <w:b w:val="0"/>
          <w:bCs w:val="0"/>
          <w:sz w:val="21"/>
          <w:szCs w:val="21"/>
          <w:lang w:val="sv-SE"/>
        </w:rPr>
        <w:t>TENTANG</w:t>
      </w:r>
    </w:p>
    <w:p w14:paraId="3B3D3267" w14:textId="77777777" w:rsidR="008668FD" w:rsidRPr="00055896" w:rsidRDefault="008668FD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</w:p>
    <w:p w14:paraId="35C37A87" w14:textId="77777777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</w:rPr>
      </w:pPr>
      <w:r w:rsidRPr="00055896">
        <w:rPr>
          <w:rFonts w:cs="Times New Roman"/>
          <w:b w:val="0"/>
          <w:bCs w:val="0"/>
          <w:sz w:val="21"/>
          <w:szCs w:val="21"/>
        </w:rPr>
        <w:t xml:space="preserve">PENUNJUKAN </w:t>
      </w:r>
      <w:proofErr w:type="gramStart"/>
      <w:r w:rsidRPr="00055896">
        <w:rPr>
          <w:rFonts w:cs="Times New Roman"/>
          <w:b w:val="0"/>
          <w:bCs w:val="0"/>
          <w:sz w:val="21"/>
          <w:szCs w:val="21"/>
        </w:rPr>
        <w:t>PENGELOLA  BIAYA</w:t>
      </w:r>
      <w:proofErr w:type="gramEnd"/>
      <w:r w:rsidRPr="00055896">
        <w:rPr>
          <w:rFonts w:cs="Times New Roman"/>
          <w:b w:val="0"/>
          <w:bCs w:val="0"/>
          <w:sz w:val="21"/>
          <w:szCs w:val="21"/>
        </w:rPr>
        <w:t xml:space="preserve"> PROSES</w:t>
      </w:r>
    </w:p>
    <w:p w14:paraId="2740501B" w14:textId="77777777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</w:rPr>
      </w:pPr>
      <w:r w:rsidRPr="00055896">
        <w:rPr>
          <w:rFonts w:cs="Times New Roman"/>
          <w:b w:val="0"/>
          <w:bCs w:val="0"/>
          <w:sz w:val="21"/>
          <w:szCs w:val="21"/>
          <w:lang w:val="id-ID"/>
        </w:rPr>
        <w:t>PENYELESAIAN PERKARA TINGKAT BANDING</w:t>
      </w:r>
    </w:p>
    <w:p w14:paraId="694DE516" w14:textId="236543DB" w:rsidR="008668FD" w:rsidRPr="00055896" w:rsidRDefault="00C37477">
      <w:pPr>
        <w:tabs>
          <w:tab w:val="left" w:pos="1980"/>
        </w:tabs>
        <w:jc w:val="center"/>
        <w:rPr>
          <w:rFonts w:cs="Times New Roman"/>
          <w:b w:val="0"/>
          <w:bCs w:val="0"/>
          <w:sz w:val="21"/>
          <w:szCs w:val="21"/>
        </w:rPr>
      </w:pPr>
      <w:r w:rsidRPr="00055896">
        <w:rPr>
          <w:rFonts w:cs="Times New Roman"/>
          <w:b w:val="0"/>
          <w:bCs w:val="0"/>
          <w:sz w:val="21"/>
          <w:szCs w:val="21"/>
          <w:lang w:val="sv-SE"/>
        </w:rPr>
        <w:t>PENGADILAN TINGGI AGAMA PADANG TAHUN 20</w:t>
      </w:r>
      <w:r w:rsidR="00667480" w:rsidRPr="00055896">
        <w:rPr>
          <w:rFonts w:cs="Times New Roman"/>
          <w:b w:val="0"/>
          <w:bCs w:val="0"/>
          <w:sz w:val="21"/>
          <w:szCs w:val="21"/>
          <w:lang w:val="sv-SE"/>
        </w:rPr>
        <w:t>23</w:t>
      </w:r>
    </w:p>
    <w:p w14:paraId="6C5A6F8E" w14:textId="77777777" w:rsidR="008668FD" w:rsidRPr="0052300B" w:rsidRDefault="008668FD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</w:p>
    <w:p w14:paraId="6476905F" w14:textId="77777777" w:rsidR="008668FD" w:rsidRPr="0052300B" w:rsidRDefault="008668FD">
      <w:pPr>
        <w:rPr>
          <w:rFonts w:cs="Times New Roman"/>
          <w:b w:val="0"/>
          <w:bCs w:val="0"/>
          <w:sz w:val="21"/>
          <w:szCs w:val="21"/>
          <w:lang w:val="id-ID"/>
        </w:rPr>
      </w:pPr>
    </w:p>
    <w:p w14:paraId="55B5B8AC" w14:textId="16DA3BC2" w:rsidR="008668FD" w:rsidRPr="0052300B" w:rsidRDefault="00C37477" w:rsidP="00055896">
      <w:pPr>
        <w:tabs>
          <w:tab w:val="left" w:pos="1710"/>
          <w:tab w:val="right" w:pos="2016"/>
          <w:tab w:val="left" w:pos="2268"/>
          <w:tab w:val="left" w:pos="2410"/>
        </w:tabs>
        <w:ind w:left="2127" w:hanging="2127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iCs/>
          <w:sz w:val="21"/>
          <w:szCs w:val="21"/>
          <w:lang w:val="sv-SE"/>
        </w:rPr>
        <w:t>Menimbang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>: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>1.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Bahwa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untuk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melaksanakan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Peraturan Mahkamah Agung RI Nomor : 0</w:t>
      </w:r>
      <w:r w:rsidRPr="0052300B">
        <w:rPr>
          <w:rFonts w:cs="Times New Roman"/>
          <w:b w:val="0"/>
          <w:bCs w:val="0"/>
          <w:sz w:val="21"/>
          <w:szCs w:val="21"/>
          <w:lang w:val="en-GB"/>
        </w:rPr>
        <w:t>3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tahun 20</w:t>
      </w:r>
      <w:r w:rsidRPr="0052300B">
        <w:rPr>
          <w:rFonts w:cs="Times New Roman"/>
          <w:b w:val="0"/>
          <w:bCs w:val="0"/>
          <w:sz w:val="21"/>
          <w:szCs w:val="21"/>
          <w:lang w:val="en-GB"/>
        </w:rPr>
        <w:t>12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,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perlu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menunjuk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</w:rPr>
        <w:t>dan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mengangkat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pengelola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biaya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proses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penyelesaian</w:t>
      </w:r>
      <w:proofErr w:type="spell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perkara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tingkat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banding. </w:t>
      </w:r>
    </w:p>
    <w:p w14:paraId="377A855D" w14:textId="77777777" w:rsidR="008668FD" w:rsidRPr="0052300B" w:rsidRDefault="00C37477">
      <w:pPr>
        <w:tabs>
          <w:tab w:val="left" w:pos="1843"/>
        </w:tabs>
        <w:ind w:left="2127" w:hanging="2127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iCs/>
          <w:sz w:val="21"/>
          <w:szCs w:val="21"/>
          <w:lang w:val="sv-SE"/>
        </w:rPr>
        <w:tab/>
        <w:t xml:space="preserve">2. 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 xml:space="preserve">Bahwa 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yang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namanya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tersebut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dalam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keputusan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ini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dipandang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cakap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dan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memenuhi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syarat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dalam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mengelola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biaya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proses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penyelesaian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perkara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pada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Pengadilan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Tinggi Agama Padang;</w:t>
      </w:r>
    </w:p>
    <w:p w14:paraId="725B0352" w14:textId="77777777" w:rsidR="008668FD" w:rsidRPr="0052300B" w:rsidRDefault="00C37477">
      <w:pPr>
        <w:tabs>
          <w:tab w:val="left" w:pos="1843"/>
        </w:tabs>
        <w:ind w:left="2127" w:hanging="2127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</w:p>
    <w:p w14:paraId="289B4605" w14:textId="77777777" w:rsidR="00D66963" w:rsidRPr="0052300B" w:rsidRDefault="00C37477">
      <w:pPr>
        <w:tabs>
          <w:tab w:val="left" w:pos="1701"/>
          <w:tab w:val="left" w:pos="1843"/>
        </w:tabs>
        <w:ind w:left="2127" w:hanging="2127"/>
        <w:jc w:val="lowKashida"/>
        <w:rPr>
          <w:rFonts w:cs="Times New Roman"/>
          <w:b w:val="0"/>
          <w:bCs w:val="0"/>
          <w:sz w:val="21"/>
          <w:szCs w:val="21"/>
        </w:rPr>
      </w:pP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Mengingat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      </w:t>
      </w:r>
      <w:r w:rsidRPr="0052300B">
        <w:rPr>
          <w:rFonts w:cs="Times New Roman"/>
          <w:b w:val="0"/>
          <w:bCs w:val="0"/>
          <w:sz w:val="21"/>
          <w:szCs w:val="21"/>
        </w:rPr>
        <w:tab/>
        <w:t>:</w:t>
      </w:r>
      <w:r w:rsidRPr="0052300B">
        <w:rPr>
          <w:rFonts w:cs="Times New Roman"/>
          <w:b w:val="0"/>
          <w:bCs w:val="0"/>
          <w:sz w:val="21"/>
          <w:szCs w:val="21"/>
        </w:rPr>
        <w:tab/>
        <w:t>1.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proofErr w:type="spellStart"/>
      <w:r w:rsidR="00D66963" w:rsidRPr="0052300B">
        <w:rPr>
          <w:rFonts w:cs="Times New Roman"/>
          <w:b w:val="0"/>
          <w:bCs w:val="0"/>
          <w:sz w:val="21"/>
          <w:szCs w:val="21"/>
        </w:rPr>
        <w:t>Undang-Undang</w:t>
      </w:r>
      <w:proofErr w:type="spellEnd"/>
      <w:r w:rsidR="00D66963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D66963" w:rsidRPr="0052300B">
        <w:rPr>
          <w:rFonts w:cs="Times New Roman"/>
          <w:b w:val="0"/>
          <w:bCs w:val="0"/>
          <w:sz w:val="21"/>
          <w:szCs w:val="21"/>
        </w:rPr>
        <w:t>Nomor</w:t>
      </w:r>
      <w:proofErr w:type="spellEnd"/>
      <w:r w:rsidR="00D66963"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13 </w:t>
      </w:r>
      <w:proofErr w:type="spellStart"/>
      <w:r w:rsidR="00D66963" w:rsidRPr="0052300B">
        <w:rPr>
          <w:rFonts w:cs="Times New Roman"/>
          <w:b w:val="0"/>
          <w:bCs w:val="0"/>
          <w:sz w:val="21"/>
          <w:szCs w:val="21"/>
        </w:rPr>
        <w:t>Tahun</w:t>
      </w:r>
      <w:proofErr w:type="spellEnd"/>
      <w:r w:rsidR="00D66963"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1985 </w:t>
      </w:r>
      <w:proofErr w:type="spellStart"/>
      <w:r w:rsidR="00D66963" w:rsidRPr="0052300B">
        <w:rPr>
          <w:rFonts w:cs="Times New Roman"/>
          <w:b w:val="0"/>
          <w:bCs w:val="0"/>
          <w:sz w:val="21"/>
          <w:szCs w:val="21"/>
        </w:rPr>
        <w:t>tentang</w:t>
      </w:r>
      <w:proofErr w:type="spellEnd"/>
      <w:r w:rsidR="00D66963" w:rsidRPr="0052300B">
        <w:rPr>
          <w:rFonts w:cs="Times New Roman"/>
          <w:b w:val="0"/>
          <w:bCs w:val="0"/>
          <w:sz w:val="21"/>
          <w:szCs w:val="21"/>
        </w:rPr>
        <w:t xml:space="preserve"> Bea </w:t>
      </w:r>
      <w:proofErr w:type="spellStart"/>
      <w:r w:rsidR="00D66963" w:rsidRPr="0052300B">
        <w:rPr>
          <w:rFonts w:cs="Times New Roman"/>
          <w:b w:val="0"/>
          <w:bCs w:val="0"/>
          <w:sz w:val="21"/>
          <w:szCs w:val="21"/>
        </w:rPr>
        <w:t>meterai</w:t>
      </w:r>
      <w:proofErr w:type="spellEnd"/>
      <w:r w:rsidR="00D66963" w:rsidRPr="0052300B">
        <w:rPr>
          <w:rFonts w:cs="Times New Roman"/>
          <w:b w:val="0"/>
          <w:bCs w:val="0"/>
          <w:sz w:val="21"/>
          <w:szCs w:val="21"/>
        </w:rPr>
        <w:tab/>
      </w:r>
      <w:r w:rsidR="00D66963" w:rsidRPr="0052300B">
        <w:rPr>
          <w:rFonts w:cs="Times New Roman"/>
          <w:b w:val="0"/>
          <w:bCs w:val="0"/>
          <w:sz w:val="21"/>
          <w:szCs w:val="21"/>
        </w:rPr>
        <w:tab/>
      </w:r>
    </w:p>
    <w:p w14:paraId="67D9F093" w14:textId="77777777" w:rsidR="008668FD" w:rsidRPr="0052300B" w:rsidRDefault="00D66963" w:rsidP="00D66963">
      <w:pPr>
        <w:tabs>
          <w:tab w:val="left" w:pos="1701"/>
          <w:tab w:val="left" w:pos="1843"/>
        </w:tabs>
        <w:ind w:left="2127" w:hanging="284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>2.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="00C37477" w:rsidRPr="0052300B">
        <w:rPr>
          <w:rFonts w:cs="Times New Roman"/>
          <w:b w:val="0"/>
          <w:bCs w:val="0"/>
          <w:sz w:val="21"/>
          <w:szCs w:val="21"/>
          <w:lang w:val="id-ID"/>
        </w:rPr>
        <w:t>Undang</w:t>
      </w:r>
      <w:r w:rsidR="00C37477" w:rsidRPr="0052300B">
        <w:rPr>
          <w:rFonts w:cs="Times New Roman"/>
          <w:b w:val="0"/>
          <w:bCs w:val="0"/>
          <w:sz w:val="21"/>
          <w:szCs w:val="21"/>
        </w:rPr>
        <w:t>-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Undang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Nomor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48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Tahun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2009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tentang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perubahan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ketiga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atas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 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Undang-Undang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  No </w:t>
      </w:r>
      <w:proofErr w:type="gramStart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14 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Tahun</w:t>
      </w:r>
      <w:proofErr w:type="spellEnd"/>
      <w:proofErr w:type="gram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1970   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tentang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 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Kekuasaan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="00C37477" w:rsidRPr="0052300B">
        <w:rPr>
          <w:rFonts w:cs="Times New Roman"/>
          <w:b w:val="0"/>
          <w:bCs w:val="0"/>
          <w:sz w:val="21"/>
          <w:szCs w:val="21"/>
        </w:rPr>
        <w:t>Kehakiman</w:t>
      </w:r>
      <w:proofErr w:type="spellEnd"/>
      <w:r w:rsidR="00C37477" w:rsidRPr="0052300B">
        <w:rPr>
          <w:rFonts w:cs="Times New Roman"/>
          <w:b w:val="0"/>
          <w:bCs w:val="0"/>
          <w:sz w:val="21"/>
          <w:szCs w:val="21"/>
        </w:rPr>
        <w:t>;</w:t>
      </w:r>
    </w:p>
    <w:p w14:paraId="2EEF3189" w14:textId="77777777" w:rsidR="008668FD" w:rsidRPr="0052300B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>3.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Undang-</w:t>
      </w:r>
      <w:r w:rsidRPr="0052300B">
        <w:rPr>
          <w:rFonts w:cs="Times New Roman"/>
          <w:b w:val="0"/>
          <w:bCs w:val="0"/>
          <w:sz w:val="21"/>
          <w:szCs w:val="21"/>
        </w:rPr>
        <w:t>U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ndang </w:t>
      </w:r>
      <w:proofErr w:type="gramStart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Nomor  </w:t>
      </w:r>
      <w:r w:rsidRPr="0052300B">
        <w:rPr>
          <w:rFonts w:cs="Times New Roman"/>
          <w:b w:val="0"/>
          <w:bCs w:val="0"/>
          <w:sz w:val="21"/>
          <w:szCs w:val="21"/>
        </w:rPr>
        <w:t>50</w:t>
      </w:r>
      <w:proofErr w:type="gram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Tahun 200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9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tentang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perubahan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kedua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Undang-Undang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    No 7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Tahun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1989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tentang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Peradilan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Agama;</w:t>
      </w:r>
    </w:p>
    <w:p w14:paraId="294C3175" w14:textId="77777777" w:rsidR="008668FD" w:rsidRPr="0052300B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 xml:space="preserve">4. 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Peraturan Pemerintah </w:t>
      </w:r>
      <w:proofErr w:type="gramStart"/>
      <w:r w:rsidRPr="0052300B">
        <w:rPr>
          <w:rFonts w:cs="Times New Roman"/>
          <w:b w:val="0"/>
          <w:bCs w:val="0"/>
          <w:sz w:val="21"/>
          <w:szCs w:val="21"/>
          <w:lang w:val="id-ID"/>
        </w:rPr>
        <w:t>Nomor :</w:t>
      </w:r>
      <w:proofErr w:type="gram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5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Tahun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2019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tentang </w:t>
      </w:r>
      <w:r w:rsidRPr="0052300B">
        <w:rPr>
          <w:rFonts w:cs="Times New Roman"/>
          <w:b w:val="0"/>
          <w:bCs w:val="0"/>
          <w:sz w:val="21"/>
          <w:szCs w:val="21"/>
        </w:rPr>
        <w:t>J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enis dan </w:t>
      </w:r>
      <w:r w:rsidRPr="0052300B">
        <w:rPr>
          <w:rFonts w:cs="Times New Roman"/>
          <w:b w:val="0"/>
          <w:bCs w:val="0"/>
          <w:sz w:val="21"/>
          <w:szCs w:val="21"/>
        </w:rPr>
        <w:t>T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arif atas 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Jenis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Penerimaan Negara Bukan Pajak yang berlaku pada Mahkamah Agung dan Badan Peradilan yang berada di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bawahnya.</w:t>
      </w:r>
    </w:p>
    <w:p w14:paraId="6B12236D" w14:textId="77777777" w:rsidR="008668FD" w:rsidRPr="0052300B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>5.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ab/>
        <w:t xml:space="preserve">Peraturan Ketua Mahkamah Agung RI </w:t>
      </w:r>
      <w:proofErr w:type="gramStart"/>
      <w:r w:rsidRPr="0052300B">
        <w:rPr>
          <w:rFonts w:cs="Times New Roman"/>
          <w:b w:val="0"/>
          <w:bCs w:val="0"/>
          <w:sz w:val="21"/>
          <w:szCs w:val="21"/>
          <w:lang w:val="id-ID"/>
        </w:rPr>
        <w:t>Nomor :</w:t>
      </w:r>
      <w:proofErr w:type="gramEnd"/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en-GB"/>
        </w:rPr>
        <w:t>03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 Tahun 20</w:t>
      </w:r>
      <w:r w:rsidRPr="0052300B">
        <w:rPr>
          <w:rFonts w:cs="Times New Roman"/>
          <w:b w:val="0"/>
          <w:bCs w:val="0"/>
          <w:sz w:val="21"/>
          <w:szCs w:val="21"/>
          <w:lang w:val="en-GB"/>
        </w:rPr>
        <w:t>12</w:t>
      </w:r>
      <w:r w:rsidRPr="0052300B">
        <w:rPr>
          <w:rFonts w:cs="Times New Roman"/>
          <w:b w:val="0"/>
          <w:bCs w:val="0"/>
          <w:sz w:val="21"/>
          <w:szCs w:val="21"/>
        </w:rPr>
        <w:t>;</w:t>
      </w:r>
    </w:p>
    <w:p w14:paraId="31E60934" w14:textId="77777777" w:rsidR="008668FD" w:rsidRPr="0052300B" w:rsidRDefault="00C37477">
      <w:pPr>
        <w:tabs>
          <w:tab w:val="left" w:pos="1418"/>
          <w:tab w:val="left" w:pos="1701"/>
          <w:tab w:val="left" w:pos="2127"/>
          <w:tab w:val="left" w:pos="2552"/>
        </w:tabs>
        <w:ind w:left="2127" w:hanging="284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 xml:space="preserve">6.  Keputusan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Panitera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MA RI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Nomor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002.A/SK/PAN/I/2013.</w:t>
      </w:r>
    </w:p>
    <w:p w14:paraId="60FBEC6D" w14:textId="77777777" w:rsidR="008668FD" w:rsidRPr="0052300B" w:rsidRDefault="008668FD">
      <w:pPr>
        <w:tabs>
          <w:tab w:val="left" w:pos="1418"/>
          <w:tab w:val="left" w:pos="1701"/>
          <w:tab w:val="left" w:pos="2250"/>
          <w:tab w:val="left" w:pos="2552"/>
        </w:tabs>
        <w:ind w:left="2086" w:hanging="2086"/>
        <w:rPr>
          <w:rFonts w:cs="Times New Roman"/>
          <w:b w:val="0"/>
          <w:bCs w:val="0"/>
          <w:sz w:val="21"/>
          <w:szCs w:val="21"/>
        </w:rPr>
      </w:pPr>
    </w:p>
    <w:p w14:paraId="3BA9F7F3" w14:textId="77777777" w:rsidR="008668FD" w:rsidRPr="0052300B" w:rsidRDefault="008668FD">
      <w:pPr>
        <w:tabs>
          <w:tab w:val="right" w:pos="2044"/>
          <w:tab w:val="right" w:pos="2160"/>
        </w:tabs>
        <w:ind w:left="2254" w:hanging="2254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</w:p>
    <w:p w14:paraId="029A03C4" w14:textId="77777777" w:rsidR="008668FD" w:rsidRPr="00055896" w:rsidRDefault="00C37477">
      <w:pPr>
        <w:jc w:val="center"/>
        <w:rPr>
          <w:rFonts w:cs="Times New Roman"/>
          <w:b w:val="0"/>
          <w:bCs w:val="0"/>
          <w:sz w:val="21"/>
          <w:szCs w:val="21"/>
          <w:lang w:val="sv-SE"/>
        </w:rPr>
      </w:pPr>
      <w:r w:rsidRPr="00055896">
        <w:rPr>
          <w:rFonts w:cs="Times New Roman"/>
          <w:b w:val="0"/>
          <w:bCs w:val="0"/>
          <w:sz w:val="21"/>
          <w:szCs w:val="21"/>
          <w:lang w:val="sv-SE"/>
        </w:rPr>
        <w:t>M E M U T U S K A N</w:t>
      </w:r>
    </w:p>
    <w:p w14:paraId="698F2B8D" w14:textId="77777777" w:rsidR="008668FD" w:rsidRPr="0052300B" w:rsidRDefault="008668FD">
      <w:pPr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3486A6A7" w14:textId="77777777" w:rsidR="008668FD" w:rsidRPr="00055896" w:rsidRDefault="00C37477" w:rsidP="00394259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Menetapkan 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: 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055896">
        <w:rPr>
          <w:rFonts w:cs="Times New Roman"/>
          <w:b w:val="0"/>
          <w:sz w:val="21"/>
          <w:szCs w:val="21"/>
          <w:lang w:val="sv-SE"/>
        </w:rPr>
        <w:t xml:space="preserve">KEPUTUSAN KETUA PENGADILAN TINGGI AGAMA PADANG TENTANG PENUNJUKAN PENGELOLA BIAYA PROSES PENYELESAIAN PERKARA TINGKAT BANDING PADA PENGADILAN TINGGI AGAMA PADANG. </w:t>
      </w:r>
    </w:p>
    <w:p w14:paraId="2CB42AC3" w14:textId="77777777" w:rsidR="008668FD" w:rsidRPr="0052300B" w:rsidRDefault="008668FD">
      <w:pPr>
        <w:tabs>
          <w:tab w:val="left" w:pos="1701"/>
        </w:tabs>
        <w:ind w:left="2254" w:hanging="2254"/>
        <w:jc w:val="lowKashida"/>
        <w:rPr>
          <w:rFonts w:cs="Times New Roman"/>
          <w:bCs w:val="0"/>
          <w:sz w:val="21"/>
          <w:szCs w:val="21"/>
          <w:lang w:val="sv-SE"/>
        </w:rPr>
      </w:pPr>
    </w:p>
    <w:p w14:paraId="15CC707B" w14:textId="08425763" w:rsidR="00667480" w:rsidRPr="0052300B" w:rsidRDefault="00C92C36" w:rsidP="00394259">
      <w:pPr>
        <w:tabs>
          <w:tab w:val="left" w:pos="1710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>
        <w:rPr>
          <w:rFonts w:cs="Times New Roman"/>
          <w:b w:val="0"/>
          <w:bCs w:val="0"/>
          <w:sz w:val="21"/>
          <w:szCs w:val="21"/>
          <w:lang w:val="sv-SE"/>
        </w:rPr>
        <w:t>KESATU</w:t>
      </w:r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>:</w:t>
      </w:r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="00667480"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Mencabut Keputusan Ketua </w:t>
      </w:r>
      <w:r w:rsidR="00485A93" w:rsidRPr="0052300B">
        <w:rPr>
          <w:rFonts w:cs="Times New Roman"/>
          <w:b w:val="0"/>
          <w:bCs w:val="0"/>
          <w:sz w:val="21"/>
          <w:szCs w:val="21"/>
          <w:lang w:val="sv-SE"/>
        </w:rPr>
        <w:t>Pengadilan Tinggi Agama Padang sebelumnya tentang Keputusan Ketua Pengadilan Tinggi Agama Padang Tentang Penunjukan Pengelola Biaya Proses Penyelesaian Perkara Tingkat Banding Pada Pengadilan Tinggi Agama Padang</w:t>
      </w:r>
    </w:p>
    <w:p w14:paraId="301846C6" w14:textId="77777777" w:rsidR="00667480" w:rsidRPr="0052300B" w:rsidRDefault="00667480" w:rsidP="00394259">
      <w:pPr>
        <w:tabs>
          <w:tab w:val="left" w:pos="1710"/>
        </w:tabs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42460A00" w14:textId="0F3D8336" w:rsidR="008668FD" w:rsidRPr="0052300B" w:rsidRDefault="00667480" w:rsidP="00394259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>K</w:t>
      </w:r>
      <w:r w:rsidR="00C92C36">
        <w:rPr>
          <w:rFonts w:cs="Times New Roman"/>
          <w:b w:val="0"/>
          <w:bCs w:val="0"/>
          <w:sz w:val="21"/>
          <w:szCs w:val="21"/>
          <w:lang w:val="sv-SE"/>
        </w:rPr>
        <w:t>EDUA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>: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="00C37477" w:rsidRPr="00394259">
        <w:rPr>
          <w:rFonts w:cs="Times New Roman"/>
          <w:b w:val="0"/>
          <w:sz w:val="21"/>
          <w:szCs w:val="21"/>
          <w:lang w:val="sv-SE"/>
        </w:rPr>
        <w:t>Menunjuk Sdr.</w:t>
      </w:r>
      <w:r w:rsidR="00C37477" w:rsidRPr="00394259">
        <w:rPr>
          <w:rFonts w:cs="Times New Roman"/>
          <w:b w:val="0"/>
          <w:sz w:val="21"/>
          <w:szCs w:val="21"/>
        </w:rPr>
        <w:t xml:space="preserve"> </w:t>
      </w:r>
      <w:r w:rsidR="00C37477" w:rsidRPr="00C92C36">
        <w:rPr>
          <w:rFonts w:cs="Times New Roman"/>
          <w:b w:val="0"/>
          <w:sz w:val="21"/>
          <w:szCs w:val="21"/>
          <w:lang w:val="sv-SE"/>
        </w:rPr>
        <w:t>Drs.</w:t>
      </w:r>
      <w:r w:rsidR="00C37477" w:rsidRPr="00C92C36">
        <w:rPr>
          <w:rFonts w:cs="Times New Roman"/>
          <w:b w:val="0"/>
          <w:sz w:val="21"/>
          <w:szCs w:val="21"/>
        </w:rPr>
        <w:t xml:space="preserve"> </w:t>
      </w:r>
      <w:r w:rsidR="00394259" w:rsidRPr="00C92C36">
        <w:rPr>
          <w:rFonts w:cs="Times New Roman"/>
          <w:b w:val="0"/>
          <w:sz w:val="21"/>
          <w:szCs w:val="21"/>
        </w:rPr>
        <w:t>SYAFRUDDIN</w:t>
      </w:r>
      <w:r w:rsidR="00C37477" w:rsidRPr="00394259">
        <w:rPr>
          <w:rFonts w:cs="Times New Roman"/>
          <w:b w:val="0"/>
          <w:sz w:val="21"/>
          <w:szCs w:val="21"/>
        </w:rPr>
        <w:t>.</w:t>
      </w:r>
      <w:r w:rsidR="00C37477" w:rsidRPr="00394259">
        <w:rPr>
          <w:rFonts w:cs="Times New Roman"/>
          <w:b w:val="0"/>
          <w:sz w:val="21"/>
          <w:szCs w:val="21"/>
          <w:lang w:val="sv-SE"/>
        </w:rPr>
        <w:t xml:space="preserve"> </w:t>
      </w:r>
      <w:r w:rsidR="00C37477" w:rsidRPr="00394259">
        <w:rPr>
          <w:rFonts w:cs="Times New Roman"/>
          <w:b w:val="0"/>
          <w:sz w:val="21"/>
          <w:szCs w:val="21"/>
        </w:rPr>
        <w:t>NIP.</w:t>
      </w:r>
      <w:r w:rsidR="00394259" w:rsidRPr="00394259">
        <w:t xml:space="preserve"> </w:t>
      </w:r>
      <w:r w:rsidR="00394259" w:rsidRPr="00394259">
        <w:rPr>
          <w:rFonts w:cs="Times New Roman"/>
          <w:b w:val="0"/>
          <w:sz w:val="21"/>
          <w:szCs w:val="21"/>
        </w:rPr>
        <w:t>196210141994031001</w:t>
      </w:r>
      <w:r w:rsidR="00C37477"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(Panitera Pengadilan Tinggi Agama Padang) sebagai Pengelola Biaya Proses penyelesaian </w:t>
      </w:r>
      <w:proofErr w:type="gramStart"/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>Perkara  banding</w:t>
      </w:r>
      <w:proofErr w:type="gramEnd"/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  Pengadilan  Tinggi  Agama  Padang sejak tanggal </w:t>
      </w:r>
      <w:r w:rsidR="008333D4">
        <w:rPr>
          <w:rFonts w:cs="Times New Roman"/>
          <w:b w:val="0"/>
          <w:bCs w:val="0"/>
          <w:sz w:val="21"/>
          <w:szCs w:val="21"/>
          <w:lang w:val="sv-SE"/>
        </w:rPr>
        <w:t>2 Januari 2023</w:t>
      </w:r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>;</w:t>
      </w:r>
      <w:r w:rsidR="00C37477"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</w:p>
    <w:p w14:paraId="0CB56A0A" w14:textId="77777777" w:rsidR="008668FD" w:rsidRPr="0052300B" w:rsidRDefault="008668FD" w:rsidP="00394259">
      <w:pPr>
        <w:tabs>
          <w:tab w:val="left" w:pos="1710"/>
        </w:tabs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26B1AB38" w14:textId="5C6FC435" w:rsidR="008668FD" w:rsidRPr="0052300B" w:rsidRDefault="00C37477" w:rsidP="00394259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>K</w:t>
      </w:r>
      <w:r w:rsidR="00C92C36">
        <w:rPr>
          <w:rFonts w:cs="Times New Roman"/>
          <w:b w:val="0"/>
          <w:bCs w:val="0"/>
          <w:sz w:val="21"/>
          <w:szCs w:val="21"/>
          <w:lang w:val="sv-SE"/>
        </w:rPr>
        <w:t>ETIGA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 xml:space="preserve">: Memerintahkan kepada Pengelola Biaya Proses supaya menunjuk Petugas Pembuat Komitmen, Bendahara Biaya Proses dan Staf Pengelola Biaya Proses untuk melaksanakan penata usahaan biaya proses penyelesaian perkara banding.   </w:t>
      </w:r>
    </w:p>
    <w:p w14:paraId="090255EB" w14:textId="77777777" w:rsidR="008668FD" w:rsidRPr="0052300B" w:rsidRDefault="008668FD">
      <w:pPr>
        <w:tabs>
          <w:tab w:val="left" w:pos="1701"/>
        </w:tabs>
        <w:ind w:left="1861" w:hangingChars="886" w:hanging="1861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39A6D24B" w14:textId="4BD3F863" w:rsidR="008668FD" w:rsidRDefault="00C37477" w:rsidP="008333D4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>K</w:t>
      </w:r>
      <w:r w:rsidR="00522B9A">
        <w:rPr>
          <w:rFonts w:cs="Times New Roman"/>
          <w:b w:val="0"/>
          <w:bCs w:val="0"/>
          <w:sz w:val="21"/>
          <w:szCs w:val="21"/>
          <w:lang w:val="sv-SE"/>
        </w:rPr>
        <w:t>EEMPAT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>: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 xml:space="preserve">Surat Keputusan ini mulai berlaku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terhitung 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sejak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tanggal </w:t>
      </w:r>
      <w:r w:rsidR="008333D4">
        <w:rPr>
          <w:rFonts w:cs="Times New Roman"/>
          <w:b w:val="0"/>
          <w:bCs w:val="0"/>
          <w:sz w:val="21"/>
          <w:szCs w:val="21"/>
          <w:lang w:val="sv-SE"/>
        </w:rPr>
        <w:t>2 Januari 2023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 dengan ketentuan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bahwa apabila di</w:t>
      </w:r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kemudian hari ternyata terdapat kekeliruan akan diadakan perbaikan sebagaimana mestinya. </w:t>
      </w:r>
    </w:p>
    <w:p w14:paraId="13B50412" w14:textId="2269E9AD" w:rsidR="008333D4" w:rsidRDefault="008333D4" w:rsidP="008333D4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</w:p>
    <w:p w14:paraId="54366218" w14:textId="51EC4742" w:rsidR="008333D4" w:rsidRDefault="008333D4" w:rsidP="008333D4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</w:p>
    <w:p w14:paraId="70769387" w14:textId="77777777" w:rsidR="00522B9A" w:rsidRDefault="00522B9A" w:rsidP="008333D4">
      <w:pPr>
        <w:tabs>
          <w:tab w:val="left" w:pos="1701"/>
        </w:tabs>
        <w:ind w:left="1843" w:hanging="1843"/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</w:p>
    <w:p w14:paraId="4FDE4A62" w14:textId="77777777" w:rsidR="008668FD" w:rsidRPr="0052300B" w:rsidRDefault="008668FD">
      <w:pPr>
        <w:tabs>
          <w:tab w:val="left" w:pos="1701"/>
        </w:tabs>
        <w:ind w:left="2250" w:hanging="2250"/>
        <w:jc w:val="lowKashida"/>
        <w:rPr>
          <w:rFonts w:cs="Times New Roman"/>
          <w:sz w:val="21"/>
          <w:szCs w:val="21"/>
        </w:rPr>
      </w:pPr>
    </w:p>
    <w:p w14:paraId="1DD861DA" w14:textId="27DFD6DC" w:rsidR="008668FD" w:rsidRPr="0052300B" w:rsidRDefault="00C37477" w:rsidP="008333D4">
      <w:pPr>
        <w:tabs>
          <w:tab w:val="left" w:pos="1701"/>
        </w:tabs>
        <w:ind w:left="1843" w:hanging="1843"/>
        <w:jc w:val="both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</w:rPr>
        <w:lastRenderedPageBreak/>
        <w:t>K</w:t>
      </w:r>
      <w:r w:rsidR="00522B9A">
        <w:rPr>
          <w:rFonts w:cs="Times New Roman"/>
          <w:b w:val="0"/>
          <w:bCs w:val="0"/>
          <w:sz w:val="21"/>
          <w:szCs w:val="21"/>
        </w:rPr>
        <w:t>ELIMA</w:t>
      </w:r>
      <w:r w:rsidRPr="0052300B">
        <w:rPr>
          <w:rFonts w:cs="Times New Roman"/>
          <w:b w:val="0"/>
          <w:bCs w:val="0"/>
          <w:sz w:val="21"/>
          <w:szCs w:val="21"/>
        </w:rPr>
        <w:tab/>
        <w:t>:</w:t>
      </w:r>
      <w:r w:rsidR="008333D4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Surat Keputusan ini disampaikan kepada yang bersangkutan untuk dilaksanakan. </w:t>
      </w:r>
    </w:p>
    <w:p w14:paraId="112EB048" w14:textId="77777777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</w:p>
    <w:p w14:paraId="472D6397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335282DB" w14:textId="77777777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 xml:space="preserve">  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Ditetapkan</w:t>
      </w:r>
      <w:proofErr w:type="spellEnd"/>
      <w:r w:rsidRPr="0052300B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di</w:t>
      </w:r>
      <w:r w:rsidRPr="0052300B">
        <w:rPr>
          <w:rFonts w:cs="Times New Roman"/>
          <w:b w:val="0"/>
          <w:bCs w:val="0"/>
          <w:sz w:val="21"/>
          <w:szCs w:val="21"/>
        </w:rPr>
        <w:tab/>
        <w:t xml:space="preserve">: </w:t>
      </w:r>
      <w:r w:rsidRPr="0052300B">
        <w:rPr>
          <w:rFonts w:cs="Times New Roman"/>
          <w:sz w:val="21"/>
          <w:szCs w:val="21"/>
        </w:rPr>
        <w:t>P A D A N G</w:t>
      </w:r>
    </w:p>
    <w:p w14:paraId="7F72CDB7" w14:textId="600FAE2C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</w:rPr>
        <w:tab/>
        <w:t xml:space="preserve">   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Pr="0052300B">
        <w:rPr>
          <w:rFonts w:cs="Times New Roman"/>
          <w:b w:val="0"/>
          <w:bCs w:val="0"/>
          <w:sz w:val="21"/>
          <w:szCs w:val="21"/>
          <w:u w:val="single"/>
          <w:lang w:val="sv-SE"/>
        </w:rPr>
        <w:t>Pada tanggal</w:t>
      </w:r>
      <w:r w:rsidRPr="0052300B">
        <w:rPr>
          <w:rFonts w:cs="Times New Roman"/>
          <w:b w:val="0"/>
          <w:bCs w:val="0"/>
          <w:sz w:val="21"/>
          <w:szCs w:val="21"/>
          <w:u w:val="single"/>
        </w:rPr>
        <w:tab/>
      </w:r>
      <w:r w:rsidRPr="0052300B">
        <w:rPr>
          <w:rFonts w:cs="Times New Roman"/>
          <w:b w:val="0"/>
          <w:bCs w:val="0"/>
          <w:sz w:val="21"/>
          <w:szCs w:val="21"/>
          <w:u w:val="single"/>
          <w:lang w:val="sv-SE"/>
        </w:rPr>
        <w:t>: 3</w:t>
      </w:r>
      <w:r w:rsidR="008333D4">
        <w:rPr>
          <w:rFonts w:cs="Times New Roman"/>
          <w:b w:val="0"/>
          <w:bCs w:val="0"/>
          <w:sz w:val="21"/>
          <w:szCs w:val="21"/>
          <w:u w:val="single"/>
          <w:lang w:val="sv-SE"/>
        </w:rPr>
        <w:t>0</w:t>
      </w:r>
      <w:r w:rsidRPr="0052300B">
        <w:rPr>
          <w:rFonts w:cs="Times New Roman"/>
          <w:b w:val="0"/>
          <w:bCs w:val="0"/>
          <w:sz w:val="21"/>
          <w:szCs w:val="21"/>
          <w:u w:val="single"/>
          <w:lang w:val="sv-SE"/>
        </w:rPr>
        <w:t xml:space="preserve"> Desember</w:t>
      </w:r>
      <w:r w:rsidRPr="0052300B">
        <w:rPr>
          <w:rFonts w:cs="Times New Roman"/>
          <w:bCs w:val="0"/>
          <w:sz w:val="21"/>
          <w:szCs w:val="21"/>
          <w:u w:val="single"/>
          <w:lang w:val="sv-SE"/>
        </w:rPr>
        <w:t xml:space="preserve"> 20</w:t>
      </w:r>
      <w:r w:rsidR="008333D4">
        <w:rPr>
          <w:rFonts w:cs="Times New Roman"/>
          <w:bCs w:val="0"/>
          <w:sz w:val="21"/>
          <w:szCs w:val="21"/>
          <w:u w:val="single"/>
          <w:lang w:val="sv-SE"/>
        </w:rPr>
        <w:t>22</w:t>
      </w:r>
    </w:p>
    <w:p w14:paraId="724AF497" w14:textId="77777777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sz w:val="21"/>
          <w:szCs w:val="21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  <w:t xml:space="preserve">  </w:t>
      </w:r>
      <w:r w:rsidRPr="0052300B">
        <w:rPr>
          <w:rFonts w:cs="Times New Roman"/>
          <w:sz w:val="21"/>
          <w:szCs w:val="21"/>
          <w:lang w:val="sv-SE"/>
        </w:rPr>
        <w:t xml:space="preserve"> </w:t>
      </w:r>
      <w:r w:rsidRPr="0052300B">
        <w:rPr>
          <w:rFonts w:cs="Times New Roman"/>
          <w:sz w:val="21"/>
          <w:szCs w:val="21"/>
        </w:rPr>
        <w:tab/>
        <w:t>K E T U A</w:t>
      </w:r>
    </w:p>
    <w:p w14:paraId="409642A9" w14:textId="77777777" w:rsidR="00C37477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</w:rPr>
      </w:pPr>
      <w:r w:rsidRPr="0052300B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</w:rPr>
        <w:tab/>
        <w:t>PENGADILAN TINGGI AGAMA PADANG</w:t>
      </w:r>
    </w:p>
    <w:p w14:paraId="5F882655" w14:textId="77777777" w:rsidR="008668FD" w:rsidRPr="0052300B" w:rsidRDefault="008668FD">
      <w:pPr>
        <w:tabs>
          <w:tab w:val="left" w:pos="2340"/>
        </w:tabs>
        <w:jc w:val="lowKashida"/>
        <w:rPr>
          <w:rFonts w:cs="Times New Roman"/>
          <w:b w:val="0"/>
          <w:bCs w:val="0"/>
          <w:sz w:val="21"/>
          <w:szCs w:val="21"/>
          <w:lang w:val="id-ID"/>
        </w:rPr>
      </w:pPr>
    </w:p>
    <w:p w14:paraId="05337C06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2329B04C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115D1D58" w14:textId="34BB549E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sz w:val="21"/>
          <w:szCs w:val="21"/>
          <w:u w:val="single"/>
        </w:rPr>
      </w:pP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ab/>
      </w:r>
      <w:r w:rsidRPr="0052300B">
        <w:rPr>
          <w:rFonts w:cs="Times New Roman"/>
          <w:b w:val="0"/>
          <w:bCs w:val="0"/>
          <w:sz w:val="21"/>
          <w:szCs w:val="21"/>
          <w:lang w:val="en-GB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</w:rPr>
        <w:tab/>
      </w:r>
      <w:r w:rsidR="00522B9A" w:rsidRPr="00522B9A">
        <w:rPr>
          <w:rFonts w:cs="Times New Roman"/>
          <w:sz w:val="21"/>
          <w:szCs w:val="21"/>
          <w:u w:val="single"/>
          <w:lang w:val="sv-SE"/>
        </w:rPr>
        <w:t>Dr. Drs. H. PELMIZAR, M.H.I.</w:t>
      </w:r>
      <w:r w:rsidRPr="0052300B">
        <w:rPr>
          <w:rFonts w:cs="Times New Roman"/>
          <w:sz w:val="21"/>
          <w:szCs w:val="21"/>
          <w:lang w:val="sv-SE"/>
        </w:rPr>
        <w:tab/>
      </w:r>
      <w:r w:rsidRPr="0052300B">
        <w:rPr>
          <w:rFonts w:cs="Times New Roman"/>
          <w:sz w:val="21"/>
          <w:szCs w:val="21"/>
          <w:lang w:val="sv-SE"/>
        </w:rPr>
        <w:tab/>
        <w:t xml:space="preserve">  </w:t>
      </w:r>
      <w:r w:rsidRPr="0052300B">
        <w:rPr>
          <w:rFonts w:cs="Times New Roman"/>
          <w:sz w:val="21"/>
          <w:szCs w:val="21"/>
        </w:rPr>
        <w:tab/>
        <w:t xml:space="preserve">  </w:t>
      </w:r>
      <w:r w:rsidRPr="0052300B">
        <w:rPr>
          <w:rFonts w:cs="Times New Roman"/>
          <w:sz w:val="21"/>
          <w:szCs w:val="21"/>
          <w:lang w:val="sv-SE"/>
        </w:rPr>
        <w:t xml:space="preserve"> </w:t>
      </w:r>
      <w:r w:rsidRPr="0052300B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</w:rPr>
        <w:tab/>
      </w:r>
      <w:r w:rsidR="008333D4">
        <w:rPr>
          <w:rFonts w:cs="Times New Roman"/>
          <w:sz w:val="21"/>
          <w:szCs w:val="21"/>
        </w:rPr>
        <w:tab/>
      </w:r>
      <w:r w:rsidRPr="0052300B">
        <w:rPr>
          <w:rFonts w:cs="Times New Roman"/>
          <w:sz w:val="21"/>
          <w:szCs w:val="21"/>
          <w:lang w:val="sv-SE"/>
        </w:rPr>
        <w:t>NIP</w:t>
      </w:r>
      <w:r w:rsidRPr="0052300B">
        <w:rPr>
          <w:rFonts w:cs="Times New Roman"/>
          <w:b w:val="0"/>
          <w:bCs w:val="0"/>
          <w:sz w:val="21"/>
          <w:szCs w:val="21"/>
          <w:lang w:val="sv-SE"/>
        </w:rPr>
        <w:t xml:space="preserve">. </w:t>
      </w:r>
      <w:r w:rsidR="00522B9A" w:rsidRPr="00522B9A">
        <w:rPr>
          <w:rFonts w:cs="Times New Roman"/>
          <w:sz w:val="21"/>
          <w:szCs w:val="21"/>
        </w:rPr>
        <w:t>195611121981031009</w:t>
      </w:r>
    </w:p>
    <w:p w14:paraId="3C3B6241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4D3534AC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0D329B41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697ACE40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27474B96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752B8744" w14:textId="77777777" w:rsidR="008668FD" w:rsidRPr="0052300B" w:rsidRDefault="008668FD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i/>
          <w:iCs/>
          <w:sz w:val="21"/>
          <w:szCs w:val="21"/>
          <w:lang w:val="sv-SE"/>
        </w:rPr>
      </w:pPr>
    </w:p>
    <w:p w14:paraId="21F12A60" w14:textId="77777777" w:rsidR="008668FD" w:rsidRPr="0052300B" w:rsidRDefault="00C37477">
      <w:pPr>
        <w:tabs>
          <w:tab w:val="left" w:pos="2340"/>
        </w:tabs>
        <w:ind w:left="2520" w:hanging="2520"/>
        <w:jc w:val="lowKashida"/>
        <w:rPr>
          <w:rFonts w:cs="Times New Roman"/>
          <w:b w:val="0"/>
          <w:sz w:val="21"/>
          <w:szCs w:val="21"/>
          <w:lang w:val="sv-SE"/>
        </w:rPr>
      </w:pPr>
      <w:r w:rsidRPr="0052300B">
        <w:rPr>
          <w:rFonts w:cs="Times New Roman"/>
          <w:b w:val="0"/>
          <w:i/>
          <w:iCs/>
          <w:sz w:val="21"/>
          <w:szCs w:val="21"/>
          <w:lang w:val="sv-SE"/>
        </w:rPr>
        <w:t xml:space="preserve">TEMBUSAN </w:t>
      </w:r>
      <w:r w:rsidRPr="0052300B">
        <w:rPr>
          <w:rFonts w:cs="Times New Roman"/>
          <w:b w:val="0"/>
          <w:sz w:val="21"/>
          <w:szCs w:val="21"/>
          <w:lang w:val="sv-SE"/>
        </w:rPr>
        <w:t>:</w:t>
      </w:r>
    </w:p>
    <w:p w14:paraId="3BF3634A" w14:textId="1006991B" w:rsidR="008668FD" w:rsidRPr="0052300B" w:rsidRDefault="00C37477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  <w:r w:rsidRPr="0052300B">
        <w:rPr>
          <w:rFonts w:cs="Times New Roman"/>
          <w:b w:val="0"/>
          <w:bCs w:val="0"/>
          <w:sz w:val="21"/>
          <w:szCs w:val="21"/>
          <w:lang w:val="id-ID"/>
        </w:rPr>
        <w:t>Yth. H</w:t>
      </w:r>
      <w:proofErr w:type="spellStart"/>
      <w:r w:rsidRPr="0052300B">
        <w:rPr>
          <w:rFonts w:cs="Times New Roman"/>
          <w:b w:val="0"/>
          <w:bCs w:val="0"/>
          <w:sz w:val="21"/>
          <w:szCs w:val="21"/>
        </w:rPr>
        <w:t>akim</w:t>
      </w:r>
      <w:proofErr w:type="spellEnd"/>
      <w:r w:rsidR="00522B9A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</w:rPr>
        <w:t>Tinggi</w:t>
      </w:r>
      <w:r w:rsidR="008333D4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 xml:space="preserve">Pengadilan </w:t>
      </w:r>
      <w:r w:rsidRPr="0052300B">
        <w:rPr>
          <w:rFonts w:cs="Times New Roman"/>
          <w:b w:val="0"/>
          <w:bCs w:val="0"/>
          <w:sz w:val="21"/>
          <w:szCs w:val="21"/>
        </w:rPr>
        <w:t>Tinggi</w:t>
      </w:r>
      <w:r w:rsidR="00522B9A">
        <w:rPr>
          <w:rFonts w:cs="Times New Roman"/>
          <w:b w:val="0"/>
          <w:bCs w:val="0"/>
          <w:sz w:val="21"/>
          <w:szCs w:val="21"/>
        </w:rPr>
        <w:t xml:space="preserve"> </w:t>
      </w:r>
      <w:r w:rsidRPr="0052300B">
        <w:rPr>
          <w:rFonts w:cs="Times New Roman"/>
          <w:b w:val="0"/>
          <w:bCs w:val="0"/>
          <w:sz w:val="21"/>
          <w:szCs w:val="21"/>
          <w:lang w:val="id-ID"/>
        </w:rPr>
        <w:t>Agama Padang.</w:t>
      </w:r>
    </w:p>
    <w:p w14:paraId="0334F37D" w14:textId="77777777" w:rsidR="008668FD" w:rsidRPr="0052300B" w:rsidRDefault="00C37477">
      <w:pPr>
        <w:pStyle w:val="ListParagraph"/>
        <w:numPr>
          <w:ilvl w:val="0"/>
          <w:numId w:val="1"/>
        </w:numPr>
        <w:jc w:val="both"/>
        <w:rPr>
          <w:rFonts w:cs="Times New Roman"/>
          <w:b w:val="0"/>
          <w:sz w:val="21"/>
          <w:szCs w:val="21"/>
          <w:lang w:val="sv-SE"/>
        </w:rPr>
      </w:pPr>
      <w:r w:rsidRPr="0052300B">
        <w:rPr>
          <w:rFonts w:cs="Times New Roman"/>
          <w:b w:val="0"/>
          <w:sz w:val="21"/>
          <w:szCs w:val="21"/>
          <w:lang w:val="id-ID"/>
        </w:rPr>
        <w:t>Yth. Pejabat Kepanitera</w:t>
      </w:r>
      <w:r w:rsidRPr="0052300B">
        <w:rPr>
          <w:rFonts w:cs="Times New Roman"/>
          <w:b w:val="0"/>
          <w:sz w:val="21"/>
          <w:szCs w:val="21"/>
        </w:rPr>
        <w:t>an</w:t>
      </w:r>
      <w:r w:rsidRPr="0052300B">
        <w:rPr>
          <w:rFonts w:cs="Times New Roman"/>
          <w:b w:val="0"/>
          <w:sz w:val="21"/>
          <w:szCs w:val="21"/>
          <w:lang w:val="id-ID"/>
        </w:rPr>
        <w:t xml:space="preserve"> PTA Padang. </w:t>
      </w:r>
    </w:p>
    <w:p w14:paraId="216DC194" w14:textId="77777777" w:rsidR="008668FD" w:rsidRPr="0052300B" w:rsidRDefault="008668FD">
      <w:pPr>
        <w:tabs>
          <w:tab w:val="left" w:pos="360"/>
          <w:tab w:val="left" w:pos="720"/>
          <w:tab w:val="left" w:pos="900"/>
        </w:tabs>
        <w:ind w:left="720"/>
        <w:jc w:val="lowKashida"/>
        <w:rPr>
          <w:rFonts w:cs="Times New Roman"/>
          <w:b w:val="0"/>
          <w:bCs w:val="0"/>
          <w:sz w:val="21"/>
          <w:szCs w:val="21"/>
          <w:lang w:val="sv-SE"/>
        </w:rPr>
      </w:pPr>
    </w:p>
    <w:p w14:paraId="0AA802F8" w14:textId="77777777" w:rsidR="008668FD" w:rsidRPr="0052300B" w:rsidRDefault="008668FD">
      <w:pPr>
        <w:rPr>
          <w:sz w:val="21"/>
          <w:szCs w:val="21"/>
        </w:rPr>
      </w:pPr>
    </w:p>
    <w:p w14:paraId="6A86910C" w14:textId="77777777" w:rsidR="008668FD" w:rsidRPr="0052300B" w:rsidRDefault="008668FD">
      <w:pPr>
        <w:rPr>
          <w:sz w:val="21"/>
          <w:szCs w:val="21"/>
        </w:rPr>
      </w:pPr>
    </w:p>
    <w:p w14:paraId="477778F6" w14:textId="77777777" w:rsidR="008668FD" w:rsidRPr="0052300B" w:rsidRDefault="008668FD">
      <w:pPr>
        <w:rPr>
          <w:sz w:val="21"/>
          <w:szCs w:val="21"/>
        </w:rPr>
      </w:pPr>
    </w:p>
    <w:p w14:paraId="4D685C05" w14:textId="77777777" w:rsidR="008668FD" w:rsidRPr="0052300B" w:rsidRDefault="008668FD">
      <w:pPr>
        <w:rPr>
          <w:sz w:val="21"/>
          <w:szCs w:val="21"/>
        </w:rPr>
      </w:pPr>
    </w:p>
    <w:sectPr w:rsidR="008668FD" w:rsidRPr="0052300B" w:rsidSect="00522B9A">
      <w:pgSz w:w="12240" w:h="18720" w:code="14"/>
      <w:pgMar w:top="1134" w:right="141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08C"/>
    <w:multiLevelType w:val="multilevel"/>
    <w:tmpl w:val="36A4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B50"/>
    <w:rsid w:val="00055896"/>
    <w:rsid w:val="00193736"/>
    <w:rsid w:val="002D1706"/>
    <w:rsid w:val="00394259"/>
    <w:rsid w:val="00480959"/>
    <w:rsid w:val="00485A93"/>
    <w:rsid w:val="00522B9A"/>
    <w:rsid w:val="0052300B"/>
    <w:rsid w:val="005C62B9"/>
    <w:rsid w:val="00667480"/>
    <w:rsid w:val="008333D4"/>
    <w:rsid w:val="008668FD"/>
    <w:rsid w:val="0087081A"/>
    <w:rsid w:val="00926B50"/>
    <w:rsid w:val="00B0759B"/>
    <w:rsid w:val="00C37477"/>
    <w:rsid w:val="00C9253A"/>
    <w:rsid w:val="00C92C36"/>
    <w:rsid w:val="00D66963"/>
    <w:rsid w:val="00E5060A"/>
    <w:rsid w:val="00EC54AF"/>
    <w:rsid w:val="0D6B73AA"/>
    <w:rsid w:val="0F867784"/>
    <w:rsid w:val="1BB943D1"/>
    <w:rsid w:val="1C8225FC"/>
    <w:rsid w:val="3A657CA7"/>
    <w:rsid w:val="48520E2E"/>
    <w:rsid w:val="6AD62B02"/>
    <w:rsid w:val="74AC60B5"/>
    <w:rsid w:val="7CBD2269"/>
    <w:rsid w:val="7E9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EB2811"/>
  <w15:docId w15:val="{26C62C37-79DC-4B75-8A77-365B112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cp:lastPrinted>2023-01-06T08:55:00Z</cp:lastPrinted>
  <dcterms:created xsi:type="dcterms:W3CDTF">2018-03-20T03:19:00Z</dcterms:created>
  <dcterms:modified xsi:type="dcterms:W3CDTF">2023-01-06T08:55:00Z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