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59133FE6">
                <wp:simplePos x="0" y="0"/>
                <wp:positionH relativeFrom="column">
                  <wp:posOffset>1237615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6A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13.8pt" to="38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BrT&#10;X8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072CD8B7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74392">
        <w:rPr>
          <w:rFonts w:asciiTheme="majorHAnsi" w:hAnsiTheme="majorHAnsi" w:cs="Arial"/>
          <w:sz w:val="20"/>
          <w:szCs w:val="20"/>
        </w:rPr>
        <w:t>0</w:t>
      </w:r>
      <w:r w:rsidR="00D45991">
        <w:rPr>
          <w:rFonts w:asciiTheme="majorHAnsi" w:hAnsiTheme="majorHAnsi" w:cs="Arial"/>
          <w:sz w:val="20"/>
          <w:szCs w:val="20"/>
        </w:rPr>
        <w:t>414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D45991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D45991">
        <w:rPr>
          <w:rFonts w:asciiTheme="majorHAnsi" w:hAnsiTheme="majorHAnsi" w:cs="Arial"/>
          <w:sz w:val="20"/>
          <w:szCs w:val="20"/>
        </w:rPr>
        <w:t>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76D7C4C" w14:textId="22F6ED28" w:rsidR="00A949C6" w:rsidRPr="0067439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  <w:r w:rsidR="00A949C6">
        <w:rPr>
          <w:rFonts w:ascii="Cambria" w:hAnsi="Cambria" w:cs="Arial"/>
          <w:b/>
          <w:sz w:val="20"/>
          <w:szCs w:val="20"/>
        </w:rPr>
        <w:t xml:space="preserve">PADA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>
        <w:rPr>
          <w:rFonts w:ascii="Cambria" w:hAnsi="Cambria" w:cs="Arial"/>
          <w:b/>
          <w:sz w:val="20"/>
          <w:szCs w:val="20"/>
        </w:rPr>
        <w:t xml:space="preserve">ILAN </w:t>
      </w:r>
      <w:r w:rsidR="00F0090B">
        <w:rPr>
          <w:rFonts w:ascii="Cambria" w:hAnsi="Cambria" w:cs="Arial"/>
          <w:b/>
          <w:sz w:val="20"/>
          <w:szCs w:val="20"/>
        </w:rPr>
        <w:t>TINGGI AGAMA PADANG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1A180509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685DFC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8E65690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Pa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dang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3793D5E3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22CE79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67C2412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1EC893C7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0E0A57B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Pengahapusan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DD07AC" w:rsidRPr="004E4BA6" w14:paraId="328D774A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826147E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7ED11F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CD73C07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8267F5B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7F0A35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25B7464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30FED6F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1514746C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CC31672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D08BF29" w14:textId="77777777" w:rsidR="00DD07AC" w:rsidRPr="004E4BA6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9A500D" w14:textId="77777777" w:rsidR="00DD07AC" w:rsidRPr="004E4BA6" w:rsidRDefault="00DD07AC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1FDD97D" w14:textId="77777777" w:rsidR="00DD07AC" w:rsidRPr="004E4BA6" w:rsidRDefault="00DD07AC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10380BBB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D45991">
        <w:rPr>
          <w:rFonts w:ascii="Cambria" w:hAnsi="Cambria" w:cs="Arial"/>
          <w:sz w:val="20"/>
          <w:szCs w:val="20"/>
        </w:rPr>
        <w:t>01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D45991">
        <w:rPr>
          <w:rFonts w:ascii="Cambria" w:hAnsi="Cambria" w:cs="Arial"/>
          <w:sz w:val="20"/>
          <w:szCs w:val="20"/>
        </w:rPr>
        <w:t>Febru</w:t>
      </w:r>
      <w:r w:rsidR="009C489E">
        <w:rPr>
          <w:rFonts w:ascii="Cambria" w:hAnsi="Cambria" w:cs="Arial"/>
          <w:sz w:val="20"/>
          <w:szCs w:val="20"/>
        </w:rPr>
        <w:t>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DD07AC">
          <w:type w:val="continuous"/>
          <w:pgSz w:w="12240" w:h="18720" w:code="14"/>
          <w:pgMar w:top="0" w:right="1134" w:bottom="340" w:left="1134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E7C180B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536EA2">
        <w:rPr>
          <w:rFonts w:ascii="Cambria" w:hAnsi="Cambria" w:cs="Arial"/>
          <w:b/>
          <w:sz w:val="20"/>
          <w:szCs w:val="20"/>
        </w:rPr>
        <w:t>0414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/PL/</w:t>
      </w:r>
      <w:r w:rsidR="00536EA2">
        <w:rPr>
          <w:rFonts w:ascii="Cambria" w:hAnsi="Cambria" w:cs="Arial"/>
          <w:b/>
          <w:sz w:val="20"/>
          <w:szCs w:val="20"/>
        </w:rPr>
        <w:t>I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630D91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19ACFE6D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36EA2">
        <w:rPr>
          <w:rFonts w:ascii="Cambria" w:hAnsi="Cambria" w:cs="Arial"/>
          <w:b/>
          <w:bCs/>
          <w:sz w:val="20"/>
          <w:szCs w:val="20"/>
        </w:rPr>
        <w:t xml:space="preserve">01 </w:t>
      </w:r>
      <w:proofErr w:type="spellStart"/>
      <w:r w:rsidR="00536EA2">
        <w:rPr>
          <w:rFonts w:ascii="Cambria" w:hAnsi="Cambria" w:cs="Arial"/>
          <w:b/>
          <w:bCs/>
          <w:sz w:val="20"/>
          <w:szCs w:val="20"/>
        </w:rPr>
        <w:t>Febr</w:t>
      </w:r>
      <w:r w:rsidR="00630D91">
        <w:rPr>
          <w:rFonts w:ascii="Cambria" w:hAnsi="Cambria" w:cs="Arial"/>
          <w:b/>
          <w:bCs/>
          <w:sz w:val="20"/>
          <w:szCs w:val="20"/>
        </w:rPr>
        <w:t>uari</w:t>
      </w:r>
      <w:proofErr w:type="spellEnd"/>
      <w:r w:rsidR="00630D91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1007DD0" w:rsidR="00A949C6" w:rsidRPr="0050470E" w:rsidRDefault="00485F3B" w:rsidP="00630D91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630D9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B42157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0090B">
        <w:rPr>
          <w:rFonts w:ascii="Cambria" w:hAnsi="Cambria" w:cs="Arial"/>
          <w:b/>
          <w:bCs/>
          <w:sz w:val="20"/>
          <w:szCs w:val="20"/>
        </w:rPr>
        <w:t xml:space="preserve">TINGGI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</w:t>
      </w:r>
      <w:r w:rsidR="00F0090B">
        <w:rPr>
          <w:rFonts w:ascii="Cambria" w:hAnsi="Cambria" w:cs="Arial"/>
          <w:b/>
          <w:bCs/>
          <w:sz w:val="20"/>
          <w:szCs w:val="20"/>
        </w:rPr>
        <w:t>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972"/>
        <w:gridCol w:w="2835"/>
        <w:gridCol w:w="3119"/>
        <w:gridCol w:w="2126"/>
      </w:tblGrid>
      <w:tr w:rsidR="009C489E" w14:paraId="43EFC758" w14:textId="77777777" w:rsidTr="00930EBC">
        <w:trPr>
          <w:trHeight w:val="460"/>
        </w:trPr>
        <w:tc>
          <w:tcPr>
            <w:tcW w:w="52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97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9" w:type="dxa"/>
          </w:tcPr>
          <w:p w14:paraId="71CAE44A" w14:textId="3A8B7619" w:rsidR="009C489E" w:rsidRDefault="0064364F" w:rsidP="0064364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K</w:t>
            </w:r>
            <w:r w:rsidR="009C489E">
              <w:rPr>
                <w:rFonts w:ascii="Arial"/>
                <w:b/>
                <w:sz w:val="20"/>
              </w:rPr>
              <w:t>epanitiaan</w:t>
            </w:r>
          </w:p>
        </w:tc>
        <w:tc>
          <w:tcPr>
            <w:tcW w:w="2126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930EBC">
        <w:trPr>
          <w:trHeight w:val="690"/>
        </w:trPr>
        <w:tc>
          <w:tcPr>
            <w:tcW w:w="52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5DBE8573" w14:textId="77777777" w:rsidR="009C489E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Millia Sufia, S.E.,S.H.,M.M.</w:t>
            </w:r>
          </w:p>
          <w:p w14:paraId="2215699B" w14:textId="036B638E" w:rsidR="00641E64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198410142009042002</w:t>
            </w:r>
          </w:p>
        </w:tc>
        <w:tc>
          <w:tcPr>
            <w:tcW w:w="4972" w:type="dxa"/>
          </w:tcPr>
          <w:p w14:paraId="2A81296A" w14:textId="5E2E0AD4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</w:t>
            </w:r>
            <w:r w:rsidR="0064364F">
              <w:rPr>
                <w:sz w:val="20"/>
              </w:rPr>
              <w:t>dan</w:t>
            </w:r>
            <w:r>
              <w:rPr>
                <w:sz w:val="20"/>
              </w:rPr>
              <w:t xml:space="preserve"> Pelaporan </w:t>
            </w:r>
          </w:p>
        </w:tc>
        <w:tc>
          <w:tcPr>
            <w:tcW w:w="2835" w:type="dxa"/>
          </w:tcPr>
          <w:p w14:paraId="381E93A3" w14:textId="36009561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/ III/c</w:t>
            </w:r>
          </w:p>
        </w:tc>
        <w:tc>
          <w:tcPr>
            <w:tcW w:w="3119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12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930EBC">
        <w:trPr>
          <w:trHeight w:val="688"/>
        </w:trPr>
        <w:tc>
          <w:tcPr>
            <w:tcW w:w="528" w:type="dxa"/>
          </w:tcPr>
          <w:p w14:paraId="36E6E2D5" w14:textId="711264F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4F6F6F19" w14:textId="77777777" w:rsidR="009C489E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Yova Nelindy, A.Md.</w:t>
            </w:r>
          </w:p>
          <w:p w14:paraId="4D50BDAC" w14:textId="5ACE3331" w:rsidR="00641E64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 199305242019032009</w:t>
            </w:r>
          </w:p>
        </w:tc>
        <w:tc>
          <w:tcPr>
            <w:tcW w:w="4972" w:type="dxa"/>
          </w:tcPr>
          <w:p w14:paraId="2D8943C8" w14:textId="338EB738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835" w:type="dxa"/>
          </w:tcPr>
          <w:p w14:paraId="05FA1066" w14:textId="0517AB2D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II/c</w:t>
            </w:r>
          </w:p>
        </w:tc>
        <w:tc>
          <w:tcPr>
            <w:tcW w:w="3119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12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30EBC">
        <w:trPr>
          <w:trHeight w:val="690"/>
        </w:trPr>
        <w:tc>
          <w:tcPr>
            <w:tcW w:w="528" w:type="dxa"/>
          </w:tcPr>
          <w:p w14:paraId="532873C4" w14:textId="0105E92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80E89ED" w14:textId="08A9EE5A" w:rsidR="009C489E" w:rsidRDefault="0064364F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Elsa</w:t>
            </w:r>
            <w:r w:rsidR="00641E64">
              <w:rPr>
                <w:sz w:val="20"/>
              </w:rPr>
              <w:t xml:space="preserve"> </w:t>
            </w:r>
            <w:r w:rsidR="00930EBC">
              <w:rPr>
                <w:sz w:val="20"/>
              </w:rPr>
              <w:t xml:space="preserve">Rusdiana, S.E. </w:t>
            </w:r>
          </w:p>
          <w:p w14:paraId="35CBD1E8" w14:textId="5B668FDD" w:rsidR="00641E64" w:rsidRDefault="00641E64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930EBC" w:rsidRPr="00930EBC">
              <w:rPr>
                <w:sz w:val="20"/>
              </w:rPr>
              <w:t>198701252011012017</w:t>
            </w:r>
          </w:p>
        </w:tc>
        <w:tc>
          <w:tcPr>
            <w:tcW w:w="4972" w:type="dxa"/>
          </w:tcPr>
          <w:p w14:paraId="67407C95" w14:textId="21AB50B1" w:rsidR="009C489E" w:rsidRDefault="00930EBC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930EBC">
              <w:rPr>
                <w:sz w:val="20"/>
              </w:rPr>
              <w:t>Analis Pengelolaan Keuangan APBN Ahli Pertama</w:t>
            </w:r>
          </w:p>
        </w:tc>
        <w:tc>
          <w:tcPr>
            <w:tcW w:w="2835" w:type="dxa"/>
          </w:tcPr>
          <w:p w14:paraId="2FF84F06" w14:textId="0F1C2EC2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Tk. I / III/b</w:t>
            </w:r>
          </w:p>
        </w:tc>
        <w:tc>
          <w:tcPr>
            <w:tcW w:w="3119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30EBC">
        <w:trPr>
          <w:trHeight w:val="690"/>
        </w:trPr>
        <w:tc>
          <w:tcPr>
            <w:tcW w:w="528" w:type="dxa"/>
          </w:tcPr>
          <w:p w14:paraId="6ADAD0DA" w14:textId="60CE4C38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22088507" w14:textId="77777777" w:rsidR="009C489E" w:rsidRDefault="00930EBC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Novia Mayasari, S.E.</w:t>
            </w:r>
          </w:p>
          <w:p w14:paraId="61C91CF1" w14:textId="4783254C" w:rsidR="00930EBC" w:rsidRDefault="00930EBC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199011262020122009</w:t>
            </w:r>
          </w:p>
        </w:tc>
        <w:tc>
          <w:tcPr>
            <w:tcW w:w="4972" w:type="dxa"/>
          </w:tcPr>
          <w:p w14:paraId="7B682602" w14:textId="473A8E62" w:rsidR="009C489E" w:rsidRDefault="0064364F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Penyusun Laporan Keu</w:t>
            </w:r>
            <w:r w:rsidR="00536EA2">
              <w:rPr>
                <w:sz w:val="20"/>
              </w:rPr>
              <w:t>a</w:t>
            </w:r>
            <w:r>
              <w:rPr>
                <w:sz w:val="20"/>
              </w:rPr>
              <w:t>ngan</w:t>
            </w:r>
          </w:p>
        </w:tc>
        <w:tc>
          <w:tcPr>
            <w:tcW w:w="2835" w:type="dxa"/>
          </w:tcPr>
          <w:p w14:paraId="65872079" w14:textId="0D3AA78F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30EBC">
        <w:trPr>
          <w:trHeight w:val="690"/>
        </w:trPr>
        <w:tc>
          <w:tcPr>
            <w:tcW w:w="528" w:type="dxa"/>
          </w:tcPr>
          <w:p w14:paraId="72019E82" w14:textId="3BE426D3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1E3ACF59" w14:textId="77777777" w:rsidR="009C489E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Efri Sukma</w:t>
            </w:r>
          </w:p>
          <w:p w14:paraId="5DF1D7E6" w14:textId="02736EEC" w:rsidR="00536EA2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198402152006041004</w:t>
            </w:r>
          </w:p>
        </w:tc>
        <w:tc>
          <w:tcPr>
            <w:tcW w:w="4972" w:type="dxa"/>
          </w:tcPr>
          <w:p w14:paraId="21F47144" w14:textId="24BD1EC1" w:rsidR="009C489E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Pemelihara Sarana dan Prasarana</w:t>
            </w:r>
          </w:p>
        </w:tc>
        <w:tc>
          <w:tcPr>
            <w:tcW w:w="2835" w:type="dxa"/>
          </w:tcPr>
          <w:p w14:paraId="39AA07F5" w14:textId="3B91EFC8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4364F" w14:paraId="698C2BB1" w14:textId="77777777" w:rsidTr="00930EBC">
        <w:trPr>
          <w:trHeight w:val="690"/>
        </w:trPr>
        <w:tc>
          <w:tcPr>
            <w:tcW w:w="528" w:type="dxa"/>
          </w:tcPr>
          <w:p w14:paraId="7955F5F1" w14:textId="51315E3A" w:rsidR="0064364F" w:rsidRDefault="0064364F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83" w:type="dxa"/>
          </w:tcPr>
          <w:p w14:paraId="71C90F8A" w14:textId="41474FEC" w:rsidR="0064364F" w:rsidRDefault="0064364F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Hutri Yengki</w:t>
            </w:r>
          </w:p>
        </w:tc>
        <w:tc>
          <w:tcPr>
            <w:tcW w:w="4972" w:type="dxa"/>
          </w:tcPr>
          <w:p w14:paraId="49661E0A" w14:textId="777F99A2" w:rsidR="0064364F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6D9B37AD" w14:textId="7535DE26" w:rsidR="0064364F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14:paraId="76B3E413" w14:textId="2E985337" w:rsidR="0064364F" w:rsidRDefault="00536EA2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E41B365" w14:textId="77777777" w:rsidR="0064364F" w:rsidRDefault="0064364F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DF6F42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>0</w:t>
      </w:r>
      <w:r w:rsidR="00536EA2">
        <w:rPr>
          <w:rFonts w:ascii="Cambria" w:hAnsi="Cambria" w:cs="Arial"/>
          <w:sz w:val="20"/>
          <w:szCs w:val="20"/>
          <w:lang w:val="en-ID"/>
        </w:rPr>
        <w:t>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536EA2">
        <w:rPr>
          <w:rFonts w:ascii="Cambria" w:hAnsi="Cambria" w:cs="Arial"/>
          <w:sz w:val="20"/>
          <w:szCs w:val="20"/>
          <w:lang w:val="en-ID"/>
        </w:rPr>
        <w:t>Febru</w:t>
      </w:r>
      <w:r w:rsidR="009C489E">
        <w:rPr>
          <w:rFonts w:ascii="Cambria" w:hAnsi="Cambria" w:cs="Arial"/>
          <w:sz w:val="20"/>
          <w:szCs w:val="20"/>
          <w:lang w:val="en-ID"/>
        </w:rPr>
        <w:t>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64364F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97DD1"/>
    <w:rsid w:val="001C2F0F"/>
    <w:rsid w:val="001D20EB"/>
    <w:rsid w:val="00277DC4"/>
    <w:rsid w:val="00296347"/>
    <w:rsid w:val="0033311D"/>
    <w:rsid w:val="00354CD3"/>
    <w:rsid w:val="003567D3"/>
    <w:rsid w:val="00357E8F"/>
    <w:rsid w:val="003901BE"/>
    <w:rsid w:val="003954CA"/>
    <w:rsid w:val="004532E7"/>
    <w:rsid w:val="00466979"/>
    <w:rsid w:val="00485F3B"/>
    <w:rsid w:val="00491F17"/>
    <w:rsid w:val="004D25EA"/>
    <w:rsid w:val="00536EA2"/>
    <w:rsid w:val="005E3DC4"/>
    <w:rsid w:val="005F4BAC"/>
    <w:rsid w:val="00602C69"/>
    <w:rsid w:val="00617044"/>
    <w:rsid w:val="00630D91"/>
    <w:rsid w:val="00641E64"/>
    <w:rsid w:val="0064364F"/>
    <w:rsid w:val="006459E3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C2D20"/>
    <w:rsid w:val="00930EBC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D37098"/>
    <w:rsid w:val="00D45991"/>
    <w:rsid w:val="00D63C6F"/>
    <w:rsid w:val="00DD07AC"/>
    <w:rsid w:val="00E046B4"/>
    <w:rsid w:val="00E13C7D"/>
    <w:rsid w:val="00E34E69"/>
    <w:rsid w:val="00EE6B00"/>
    <w:rsid w:val="00F0090B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16</cp:revision>
  <cp:lastPrinted>2023-02-01T09:45:00Z</cp:lastPrinted>
  <dcterms:created xsi:type="dcterms:W3CDTF">2023-01-05T06:34:00Z</dcterms:created>
  <dcterms:modified xsi:type="dcterms:W3CDTF">2023-02-01T09:49:00Z</dcterms:modified>
</cp:coreProperties>
</file>