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4467" w14:textId="77777777" w:rsidR="00A137D1" w:rsidRPr="00885374" w:rsidRDefault="00A137D1" w:rsidP="00A137D1">
      <w:pPr>
        <w:rPr>
          <w:sz w:val="2"/>
          <w:szCs w:val="2"/>
        </w:rPr>
      </w:pPr>
    </w:p>
    <w:p w14:paraId="4866E834" w14:textId="77777777" w:rsidR="00A137D1" w:rsidRDefault="00A137D1" w:rsidP="00A137D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5434834A" wp14:editId="7D9D9B20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E6E2FE" w14:textId="77777777" w:rsidR="00A137D1" w:rsidRPr="00525DBB" w:rsidRDefault="00A137D1" w:rsidP="00A137D1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A9EE46A" w14:textId="77777777" w:rsidR="00A137D1" w:rsidRPr="00525DBB" w:rsidRDefault="00A137D1" w:rsidP="00A137D1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6CADB4E9" w14:textId="77777777" w:rsidR="00A137D1" w:rsidRDefault="00A137D1" w:rsidP="00A137D1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F0238E4" w14:textId="77777777" w:rsidR="00A137D1" w:rsidRPr="00AB5946" w:rsidRDefault="00A137D1" w:rsidP="00A137D1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34D728B" w14:textId="77777777" w:rsidR="00A137D1" w:rsidRPr="00AB5946" w:rsidRDefault="00A137D1" w:rsidP="00A137D1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7D303807" w14:textId="77777777" w:rsidR="00A137D1" w:rsidRPr="00550F02" w:rsidRDefault="00A137D1" w:rsidP="00A137D1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51463" wp14:editId="34FBD3E3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8C9B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3DE2565C" w14:textId="77777777" w:rsidR="00A137D1" w:rsidRPr="00550F02" w:rsidRDefault="00A137D1" w:rsidP="00A137D1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2F17DDF7" w14:textId="77777777" w:rsidR="00A137D1" w:rsidRPr="009514A7" w:rsidRDefault="00A137D1" w:rsidP="00A137D1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AB1EB4" w14:textId="77777777" w:rsidR="00A137D1" w:rsidRPr="009514A7" w:rsidRDefault="00A137D1" w:rsidP="00A137D1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5CC5AE4A" w14:textId="77777777" w:rsidR="00A137D1" w:rsidRPr="005572E5" w:rsidRDefault="00A137D1" w:rsidP="00A137D1">
      <w:pPr>
        <w:tabs>
          <w:tab w:val="left" w:pos="1148"/>
          <w:tab w:val="right" w:pos="9981"/>
        </w:tabs>
        <w:jc w:val="center"/>
        <w:rPr>
          <w:rFonts w:ascii="Arial" w:hAnsi="Arial" w:cs="Arial"/>
          <w:b/>
          <w:sz w:val="22"/>
          <w:szCs w:val="22"/>
        </w:rPr>
      </w:pPr>
      <w:r w:rsidRPr="005572E5">
        <w:rPr>
          <w:rFonts w:ascii="Arial" w:hAnsi="Arial" w:cs="Arial"/>
          <w:b/>
          <w:sz w:val="22"/>
          <w:szCs w:val="22"/>
        </w:rPr>
        <w:t>SURAT KETERANGAN</w:t>
      </w:r>
    </w:p>
    <w:p w14:paraId="26BC30FD" w14:textId="5145DA12" w:rsidR="00A137D1" w:rsidRPr="005572E5" w:rsidRDefault="00A137D1" w:rsidP="00A137D1">
      <w:pPr>
        <w:tabs>
          <w:tab w:val="left" w:pos="1148"/>
          <w:tab w:val="right" w:pos="9981"/>
        </w:tabs>
        <w:jc w:val="center"/>
        <w:rPr>
          <w:rFonts w:ascii="Arial" w:hAnsi="Arial" w:cs="Arial"/>
          <w:bCs/>
          <w:sz w:val="22"/>
          <w:szCs w:val="22"/>
        </w:rPr>
      </w:pPr>
      <w:proofErr w:type="spellStart"/>
      <w:r w:rsidRPr="005572E5">
        <w:rPr>
          <w:rFonts w:ascii="Arial" w:hAnsi="Arial" w:cs="Arial"/>
          <w:bCs/>
          <w:sz w:val="22"/>
          <w:szCs w:val="22"/>
        </w:rPr>
        <w:t>Nomor</w:t>
      </w:r>
      <w:proofErr w:type="spellEnd"/>
      <w:r w:rsidRPr="005572E5">
        <w:rPr>
          <w:rFonts w:ascii="Arial" w:hAnsi="Arial" w:cs="Arial"/>
          <w:bCs/>
          <w:sz w:val="22"/>
          <w:szCs w:val="22"/>
        </w:rPr>
        <w:t>:</w:t>
      </w:r>
      <w:r w:rsidR="000B7F4A">
        <w:rPr>
          <w:rFonts w:ascii="Arial" w:hAnsi="Arial" w:cs="Arial"/>
          <w:bCs/>
          <w:sz w:val="22"/>
          <w:szCs w:val="22"/>
        </w:rPr>
        <w:t xml:space="preserve"> </w:t>
      </w:r>
      <w:r w:rsidR="009758F5">
        <w:rPr>
          <w:rFonts w:ascii="Arial" w:hAnsi="Arial" w:cs="Arial"/>
          <w:bCs/>
          <w:sz w:val="22"/>
          <w:szCs w:val="22"/>
        </w:rPr>
        <w:t xml:space="preserve">         </w:t>
      </w:r>
      <w:r w:rsidRPr="005572E5">
        <w:rPr>
          <w:rFonts w:ascii="Arial" w:hAnsi="Arial" w:cs="Arial"/>
          <w:bCs/>
          <w:sz w:val="22"/>
          <w:szCs w:val="22"/>
        </w:rPr>
        <w:t>/KPTA.W3-A/KP7.2/I/2024</w:t>
      </w:r>
    </w:p>
    <w:p w14:paraId="1CB0272A" w14:textId="77777777" w:rsidR="00A137D1" w:rsidRPr="005572E5" w:rsidRDefault="00A137D1" w:rsidP="00A137D1">
      <w:pPr>
        <w:tabs>
          <w:tab w:val="left" w:pos="1148"/>
          <w:tab w:val="right" w:pos="9981"/>
        </w:tabs>
        <w:jc w:val="center"/>
        <w:rPr>
          <w:rFonts w:ascii="Arial" w:hAnsi="Arial" w:cs="Arial"/>
          <w:sz w:val="22"/>
          <w:szCs w:val="22"/>
        </w:rPr>
      </w:pPr>
    </w:p>
    <w:p w14:paraId="2CDB3426" w14:textId="77777777" w:rsidR="00A137D1" w:rsidRPr="005572E5" w:rsidRDefault="00A137D1" w:rsidP="00A137D1">
      <w:pPr>
        <w:tabs>
          <w:tab w:val="left" w:pos="1148"/>
          <w:tab w:val="right" w:pos="9981"/>
        </w:tabs>
        <w:jc w:val="center"/>
        <w:rPr>
          <w:rFonts w:ascii="Arial" w:hAnsi="Arial" w:cs="Arial"/>
          <w:sz w:val="22"/>
          <w:szCs w:val="22"/>
        </w:rPr>
      </w:pPr>
    </w:p>
    <w:p w14:paraId="706C70FD" w14:textId="77777777" w:rsidR="00A137D1" w:rsidRPr="005572E5" w:rsidRDefault="00A137D1" w:rsidP="00A137D1">
      <w:pPr>
        <w:tabs>
          <w:tab w:val="left" w:pos="1148"/>
          <w:tab w:val="right" w:pos="9981"/>
        </w:tabs>
        <w:jc w:val="center"/>
        <w:rPr>
          <w:rFonts w:ascii="Arial" w:hAnsi="Arial" w:cs="Arial"/>
          <w:sz w:val="22"/>
          <w:szCs w:val="22"/>
        </w:rPr>
      </w:pPr>
    </w:p>
    <w:p w14:paraId="0B379C4A" w14:textId="77777777" w:rsidR="00A137D1" w:rsidRPr="005572E5" w:rsidRDefault="00A137D1" w:rsidP="00A137D1">
      <w:pPr>
        <w:rPr>
          <w:rFonts w:ascii="Arial" w:hAnsi="Arial" w:cs="Arial"/>
          <w:sz w:val="22"/>
          <w:szCs w:val="22"/>
        </w:rPr>
      </w:pPr>
      <w:r w:rsidRPr="005572E5">
        <w:rPr>
          <w:rFonts w:ascii="Arial" w:hAnsi="Arial" w:cs="Arial"/>
          <w:sz w:val="22"/>
          <w:szCs w:val="22"/>
        </w:rPr>
        <w:t xml:space="preserve">Saya yang </w:t>
      </w:r>
      <w:proofErr w:type="spellStart"/>
      <w:r w:rsidRPr="005572E5">
        <w:rPr>
          <w:rFonts w:ascii="Arial" w:hAnsi="Arial" w:cs="Arial"/>
          <w:sz w:val="22"/>
          <w:szCs w:val="22"/>
        </w:rPr>
        <w:t>bertanda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tangan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dibawah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ini</w:t>
      </w:r>
      <w:proofErr w:type="spellEnd"/>
      <w:r w:rsidRPr="005572E5">
        <w:rPr>
          <w:rFonts w:ascii="Arial" w:hAnsi="Arial" w:cs="Arial"/>
          <w:sz w:val="22"/>
          <w:szCs w:val="22"/>
        </w:rPr>
        <w:t>:</w:t>
      </w:r>
    </w:p>
    <w:p w14:paraId="6F737874" w14:textId="77777777" w:rsidR="00A137D1" w:rsidRPr="005572E5" w:rsidRDefault="00A137D1" w:rsidP="00A137D1">
      <w:pPr>
        <w:rPr>
          <w:rFonts w:ascii="Arial" w:hAnsi="Arial" w:cs="Arial"/>
          <w:sz w:val="22"/>
          <w:szCs w:val="22"/>
        </w:rPr>
      </w:pPr>
      <w:r w:rsidRPr="005572E5">
        <w:rPr>
          <w:rFonts w:ascii="Arial" w:hAnsi="Arial" w:cs="Arial"/>
          <w:sz w:val="22"/>
          <w:szCs w:val="22"/>
        </w:rPr>
        <w:t>Nama</w:t>
      </w:r>
      <w:r w:rsidRPr="005572E5">
        <w:rPr>
          <w:rFonts w:ascii="Arial" w:hAnsi="Arial" w:cs="Arial"/>
          <w:sz w:val="22"/>
          <w:szCs w:val="22"/>
        </w:rPr>
        <w:tab/>
      </w:r>
      <w:r w:rsidRPr="005572E5">
        <w:rPr>
          <w:rFonts w:ascii="Arial" w:hAnsi="Arial" w:cs="Arial"/>
          <w:sz w:val="22"/>
          <w:szCs w:val="22"/>
        </w:rPr>
        <w:tab/>
        <w:t xml:space="preserve">: Dr. H. Abd. Hamid </w:t>
      </w:r>
      <w:proofErr w:type="spellStart"/>
      <w:r w:rsidRPr="005572E5">
        <w:rPr>
          <w:rFonts w:ascii="Arial" w:hAnsi="Arial" w:cs="Arial"/>
          <w:sz w:val="22"/>
          <w:szCs w:val="22"/>
        </w:rPr>
        <w:t>Pulungan</w:t>
      </w:r>
      <w:proofErr w:type="spellEnd"/>
      <w:r w:rsidRPr="005572E5">
        <w:rPr>
          <w:rFonts w:ascii="Arial" w:hAnsi="Arial" w:cs="Arial"/>
          <w:sz w:val="22"/>
          <w:szCs w:val="22"/>
        </w:rPr>
        <w:t>, S.H., M.H.</w:t>
      </w:r>
    </w:p>
    <w:p w14:paraId="3BE0F579" w14:textId="77777777" w:rsidR="00A137D1" w:rsidRPr="005572E5" w:rsidRDefault="00A137D1" w:rsidP="00A137D1">
      <w:pPr>
        <w:rPr>
          <w:rFonts w:ascii="Arial" w:hAnsi="Arial" w:cs="Arial"/>
          <w:sz w:val="22"/>
          <w:szCs w:val="22"/>
        </w:rPr>
      </w:pPr>
      <w:r w:rsidRPr="005572E5">
        <w:rPr>
          <w:rFonts w:ascii="Arial" w:hAnsi="Arial" w:cs="Arial"/>
          <w:sz w:val="22"/>
          <w:szCs w:val="22"/>
        </w:rPr>
        <w:t>NIP</w:t>
      </w:r>
      <w:r w:rsidRPr="005572E5">
        <w:rPr>
          <w:rFonts w:ascii="Arial" w:hAnsi="Arial" w:cs="Arial"/>
          <w:sz w:val="22"/>
          <w:szCs w:val="22"/>
        </w:rPr>
        <w:tab/>
      </w:r>
      <w:r w:rsidRPr="005572E5">
        <w:rPr>
          <w:rFonts w:ascii="Arial" w:hAnsi="Arial" w:cs="Arial"/>
          <w:sz w:val="22"/>
          <w:szCs w:val="22"/>
        </w:rPr>
        <w:tab/>
        <w:t>: 195807051986031001</w:t>
      </w:r>
    </w:p>
    <w:p w14:paraId="4035FC32" w14:textId="77777777" w:rsidR="00A137D1" w:rsidRPr="005572E5" w:rsidRDefault="00A137D1" w:rsidP="00A137D1">
      <w:pPr>
        <w:rPr>
          <w:rFonts w:ascii="Arial" w:hAnsi="Arial" w:cs="Arial"/>
          <w:sz w:val="22"/>
          <w:szCs w:val="22"/>
        </w:rPr>
      </w:pPr>
      <w:proofErr w:type="spellStart"/>
      <w:r w:rsidRPr="005572E5">
        <w:rPr>
          <w:rFonts w:ascii="Arial" w:hAnsi="Arial" w:cs="Arial"/>
          <w:sz w:val="22"/>
          <w:szCs w:val="22"/>
        </w:rPr>
        <w:t>Jabatan</w:t>
      </w:r>
      <w:proofErr w:type="spellEnd"/>
      <w:r w:rsidRPr="005572E5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5572E5">
        <w:rPr>
          <w:rFonts w:ascii="Arial" w:hAnsi="Arial" w:cs="Arial"/>
          <w:sz w:val="22"/>
          <w:szCs w:val="22"/>
        </w:rPr>
        <w:t>Ketua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Pengadilan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Tinggi Agama Padang</w:t>
      </w:r>
    </w:p>
    <w:p w14:paraId="7218F0D0" w14:textId="77777777" w:rsidR="00A137D1" w:rsidRPr="005572E5" w:rsidRDefault="00A137D1" w:rsidP="00A137D1">
      <w:pPr>
        <w:rPr>
          <w:rFonts w:ascii="Arial" w:hAnsi="Arial" w:cs="Arial"/>
          <w:sz w:val="22"/>
          <w:szCs w:val="22"/>
        </w:rPr>
      </w:pPr>
    </w:p>
    <w:p w14:paraId="41DB55EC" w14:textId="77777777" w:rsidR="00A137D1" w:rsidRPr="005572E5" w:rsidRDefault="00A137D1" w:rsidP="00A137D1">
      <w:pPr>
        <w:rPr>
          <w:rFonts w:ascii="Arial" w:hAnsi="Arial" w:cs="Arial"/>
          <w:sz w:val="22"/>
          <w:szCs w:val="22"/>
        </w:rPr>
      </w:pPr>
      <w:proofErr w:type="spellStart"/>
      <w:r w:rsidRPr="005572E5">
        <w:rPr>
          <w:rFonts w:ascii="Arial" w:hAnsi="Arial" w:cs="Arial"/>
          <w:sz w:val="22"/>
          <w:szCs w:val="22"/>
        </w:rPr>
        <w:t>Dengan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ini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menerangkan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bahwa</w:t>
      </w:r>
      <w:proofErr w:type="spellEnd"/>
      <w:r w:rsidRPr="005572E5">
        <w:rPr>
          <w:rFonts w:ascii="Arial" w:hAnsi="Arial" w:cs="Arial"/>
          <w:sz w:val="22"/>
          <w:szCs w:val="22"/>
        </w:rPr>
        <w:t>:</w:t>
      </w:r>
    </w:p>
    <w:p w14:paraId="167C0A0A" w14:textId="4EDAB80E" w:rsidR="00A137D1" w:rsidRPr="005D180D" w:rsidRDefault="00A137D1" w:rsidP="00A137D1">
      <w:pPr>
        <w:rPr>
          <w:rFonts w:ascii="Source Sans Pro" w:hAnsi="Source Sans Pro"/>
          <w:color w:val="333333"/>
          <w:sz w:val="21"/>
          <w:szCs w:val="21"/>
          <w:lang w:val="en-ID"/>
        </w:rPr>
      </w:pPr>
      <w:r w:rsidRPr="005572E5">
        <w:rPr>
          <w:rFonts w:ascii="Arial" w:hAnsi="Arial" w:cs="Arial"/>
          <w:sz w:val="22"/>
          <w:szCs w:val="22"/>
        </w:rPr>
        <w:t>Nama</w:t>
      </w:r>
      <w:r w:rsidRPr="005572E5">
        <w:rPr>
          <w:rFonts w:ascii="Arial" w:hAnsi="Arial" w:cs="Arial"/>
          <w:sz w:val="22"/>
          <w:szCs w:val="22"/>
        </w:rPr>
        <w:tab/>
      </w:r>
      <w:r w:rsidRPr="005572E5">
        <w:rPr>
          <w:rFonts w:ascii="Arial" w:hAnsi="Arial" w:cs="Arial"/>
          <w:sz w:val="22"/>
          <w:szCs w:val="22"/>
        </w:rPr>
        <w:tab/>
        <w:t xml:space="preserve">: </w:t>
      </w:r>
      <w:r w:rsidR="005D180D" w:rsidRPr="005D180D">
        <w:rPr>
          <w:rFonts w:ascii="Arial" w:hAnsi="Arial" w:cs="Arial"/>
          <w:sz w:val="22"/>
          <w:szCs w:val="22"/>
        </w:rPr>
        <w:t xml:space="preserve">Drs. H. </w:t>
      </w:r>
      <w:r w:rsidR="005D180D" w:rsidRPr="005D180D">
        <w:rPr>
          <w:rFonts w:ascii="Arial" w:hAnsi="Arial" w:cs="Arial"/>
          <w:sz w:val="22"/>
          <w:szCs w:val="22"/>
        </w:rPr>
        <w:t>Abdul Jabar</w:t>
      </w:r>
      <w:r w:rsidR="005D180D" w:rsidRPr="005D180D">
        <w:rPr>
          <w:rFonts w:ascii="Arial" w:hAnsi="Arial" w:cs="Arial"/>
          <w:sz w:val="22"/>
          <w:szCs w:val="22"/>
        </w:rPr>
        <w:t>, M.H.</w:t>
      </w:r>
    </w:p>
    <w:p w14:paraId="5F20C722" w14:textId="1E135973" w:rsidR="00A137D1" w:rsidRPr="000B7F4A" w:rsidRDefault="00A137D1" w:rsidP="00A137D1">
      <w:pPr>
        <w:rPr>
          <w:rFonts w:ascii="Source Sans Pro" w:hAnsi="Source Sans Pro"/>
          <w:color w:val="333333"/>
          <w:sz w:val="21"/>
          <w:szCs w:val="21"/>
          <w:lang w:val="en-ID"/>
        </w:rPr>
      </w:pPr>
      <w:r w:rsidRPr="005572E5">
        <w:rPr>
          <w:rFonts w:ascii="Arial" w:hAnsi="Arial" w:cs="Arial"/>
          <w:sz w:val="22"/>
          <w:szCs w:val="22"/>
        </w:rPr>
        <w:t>NIP</w:t>
      </w:r>
      <w:r w:rsidRPr="005572E5">
        <w:rPr>
          <w:rFonts w:ascii="Arial" w:hAnsi="Arial" w:cs="Arial"/>
          <w:sz w:val="22"/>
          <w:szCs w:val="22"/>
        </w:rPr>
        <w:tab/>
      </w:r>
      <w:r w:rsidRPr="005572E5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9758F5" w:rsidRPr="009758F5">
          <w:rPr>
            <w:rFonts w:ascii="Arial" w:hAnsi="Arial" w:cs="Arial"/>
            <w:sz w:val="22"/>
            <w:szCs w:val="22"/>
          </w:rPr>
          <w:t>196303081989031004</w:t>
        </w:r>
      </w:hyperlink>
    </w:p>
    <w:p w14:paraId="07844E21" w14:textId="0AA8E5B8" w:rsidR="00A137D1" w:rsidRPr="005572E5" w:rsidRDefault="00A137D1" w:rsidP="00A137D1">
      <w:pPr>
        <w:rPr>
          <w:rFonts w:ascii="Arial" w:hAnsi="Arial" w:cs="Arial"/>
          <w:sz w:val="22"/>
          <w:szCs w:val="22"/>
        </w:rPr>
      </w:pPr>
      <w:proofErr w:type="spellStart"/>
      <w:r w:rsidRPr="005572E5">
        <w:rPr>
          <w:rFonts w:ascii="Arial" w:hAnsi="Arial" w:cs="Arial"/>
          <w:sz w:val="22"/>
          <w:szCs w:val="22"/>
        </w:rPr>
        <w:t>Jabatan</w:t>
      </w:r>
      <w:proofErr w:type="spellEnd"/>
      <w:r w:rsidRPr="005572E5">
        <w:rPr>
          <w:rFonts w:ascii="Arial" w:hAnsi="Arial" w:cs="Arial"/>
          <w:sz w:val="22"/>
          <w:szCs w:val="22"/>
        </w:rPr>
        <w:tab/>
        <w:t xml:space="preserve">: </w:t>
      </w:r>
      <w:r w:rsidR="009758F5">
        <w:rPr>
          <w:rFonts w:ascii="Arial" w:hAnsi="Arial" w:cs="Arial"/>
          <w:sz w:val="22"/>
          <w:szCs w:val="22"/>
        </w:rPr>
        <w:t>Hakim Utama / Tinggi</w:t>
      </w:r>
    </w:p>
    <w:p w14:paraId="79B5F53E" w14:textId="77777777" w:rsidR="00A137D1" w:rsidRPr="005572E5" w:rsidRDefault="00A137D1" w:rsidP="00A137D1">
      <w:pPr>
        <w:rPr>
          <w:rFonts w:ascii="Arial" w:hAnsi="Arial" w:cs="Arial"/>
          <w:sz w:val="22"/>
          <w:szCs w:val="22"/>
        </w:rPr>
      </w:pPr>
    </w:p>
    <w:p w14:paraId="548E40A3" w14:textId="77777777" w:rsidR="00A137D1" w:rsidRPr="005572E5" w:rsidRDefault="00A137D1" w:rsidP="00A137D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572E5">
        <w:rPr>
          <w:rFonts w:ascii="Arial" w:hAnsi="Arial" w:cs="Arial"/>
          <w:sz w:val="22"/>
          <w:szCs w:val="22"/>
        </w:rPr>
        <w:t>Dengan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ini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menyampaikan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bahwa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nama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5572E5">
        <w:rPr>
          <w:rFonts w:ascii="Arial" w:hAnsi="Arial" w:cs="Arial"/>
          <w:sz w:val="22"/>
          <w:szCs w:val="22"/>
        </w:rPr>
        <w:t>diatas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memang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benar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bertugas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5572E5">
        <w:rPr>
          <w:rFonts w:ascii="Arial" w:hAnsi="Arial" w:cs="Arial"/>
          <w:sz w:val="22"/>
          <w:szCs w:val="22"/>
        </w:rPr>
        <w:t>Pengadilan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Pr="005572E5">
        <w:rPr>
          <w:rFonts w:ascii="Arial" w:hAnsi="Arial" w:cs="Arial"/>
          <w:sz w:val="22"/>
          <w:szCs w:val="22"/>
        </w:rPr>
        <w:t>sampai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saat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ini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. Surat </w:t>
      </w:r>
      <w:proofErr w:type="spellStart"/>
      <w:r w:rsidRPr="005572E5">
        <w:rPr>
          <w:rFonts w:ascii="Arial" w:hAnsi="Arial" w:cs="Arial"/>
          <w:sz w:val="22"/>
          <w:szCs w:val="22"/>
        </w:rPr>
        <w:t>keterangan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ini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diterbitkan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sebagai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persyaratan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5572E5">
        <w:rPr>
          <w:rFonts w:ascii="Arial" w:hAnsi="Arial" w:cs="Arial"/>
          <w:sz w:val="22"/>
          <w:szCs w:val="22"/>
        </w:rPr>
        <w:t>bukti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dukung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5572E5">
        <w:rPr>
          <w:rFonts w:ascii="Arial" w:hAnsi="Arial" w:cs="Arial"/>
          <w:sz w:val="22"/>
          <w:szCs w:val="22"/>
        </w:rPr>
        <w:t>berkaitan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dengan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prosedur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mengajukan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pindah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memilih</w:t>
      </w:r>
      <w:proofErr w:type="spellEnd"/>
      <w:r w:rsidRPr="005572E5">
        <w:rPr>
          <w:rFonts w:ascii="Arial" w:hAnsi="Arial" w:cs="Arial"/>
          <w:sz w:val="22"/>
          <w:szCs w:val="22"/>
        </w:rPr>
        <w:t>.</w:t>
      </w:r>
    </w:p>
    <w:p w14:paraId="70528374" w14:textId="77777777" w:rsidR="00A137D1" w:rsidRPr="005572E5" w:rsidRDefault="00A137D1" w:rsidP="00A137D1">
      <w:pPr>
        <w:jc w:val="both"/>
        <w:rPr>
          <w:rFonts w:ascii="Arial" w:hAnsi="Arial" w:cs="Arial"/>
          <w:sz w:val="22"/>
          <w:szCs w:val="22"/>
        </w:rPr>
      </w:pPr>
    </w:p>
    <w:p w14:paraId="2889FBF8" w14:textId="77777777" w:rsidR="00A137D1" w:rsidRPr="005572E5" w:rsidRDefault="00A137D1" w:rsidP="00A137D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572E5">
        <w:rPr>
          <w:rFonts w:ascii="Arial" w:hAnsi="Arial" w:cs="Arial"/>
          <w:sz w:val="22"/>
          <w:szCs w:val="22"/>
        </w:rPr>
        <w:t>Demikianlah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surat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keterangan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ini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dibuat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5572E5">
        <w:rPr>
          <w:rFonts w:ascii="Arial" w:hAnsi="Arial" w:cs="Arial"/>
          <w:sz w:val="22"/>
          <w:szCs w:val="22"/>
        </w:rPr>
        <w:t>digunakan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sebagaimana</w:t>
      </w:r>
      <w:proofErr w:type="spellEnd"/>
      <w:r w:rsidRPr="005572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72E5">
        <w:rPr>
          <w:rFonts w:ascii="Arial" w:hAnsi="Arial" w:cs="Arial"/>
          <w:sz w:val="22"/>
          <w:szCs w:val="22"/>
        </w:rPr>
        <w:t>mestinya</w:t>
      </w:r>
      <w:proofErr w:type="spellEnd"/>
    </w:p>
    <w:p w14:paraId="50941243" w14:textId="77777777" w:rsidR="00A137D1" w:rsidRPr="005572E5" w:rsidRDefault="00A137D1" w:rsidP="00A137D1">
      <w:pPr>
        <w:jc w:val="both"/>
        <w:rPr>
          <w:rFonts w:ascii="Arial" w:hAnsi="Arial" w:cs="Arial"/>
          <w:sz w:val="22"/>
          <w:szCs w:val="22"/>
        </w:rPr>
      </w:pPr>
    </w:p>
    <w:p w14:paraId="5B8D84E1" w14:textId="77777777" w:rsidR="00A137D1" w:rsidRPr="005572E5" w:rsidRDefault="00A137D1" w:rsidP="00A137D1">
      <w:pPr>
        <w:jc w:val="both"/>
        <w:rPr>
          <w:rFonts w:ascii="Arial" w:hAnsi="Arial" w:cs="Arial"/>
          <w:sz w:val="22"/>
          <w:szCs w:val="22"/>
        </w:rPr>
      </w:pPr>
    </w:p>
    <w:p w14:paraId="5F2FA532" w14:textId="77777777" w:rsidR="00A137D1" w:rsidRPr="005572E5" w:rsidRDefault="00A137D1" w:rsidP="00A137D1">
      <w:pPr>
        <w:jc w:val="both"/>
        <w:rPr>
          <w:rFonts w:ascii="Arial" w:hAnsi="Arial" w:cs="Arial"/>
          <w:sz w:val="22"/>
          <w:szCs w:val="22"/>
        </w:rPr>
      </w:pPr>
    </w:p>
    <w:p w14:paraId="41E159DD" w14:textId="77777777" w:rsidR="00A137D1" w:rsidRPr="005572E5" w:rsidRDefault="00A137D1" w:rsidP="00A137D1">
      <w:pPr>
        <w:jc w:val="both"/>
        <w:rPr>
          <w:rFonts w:ascii="Arial" w:hAnsi="Arial" w:cs="Arial"/>
          <w:sz w:val="22"/>
          <w:szCs w:val="22"/>
        </w:rPr>
      </w:pPr>
    </w:p>
    <w:p w14:paraId="7D413FEF" w14:textId="5EBCCB99" w:rsidR="00A137D1" w:rsidRPr="005572E5" w:rsidRDefault="00A137D1" w:rsidP="00A137D1">
      <w:pPr>
        <w:ind w:left="5670"/>
        <w:rPr>
          <w:rFonts w:ascii="Arial" w:hAnsi="Arial" w:cs="Arial"/>
          <w:sz w:val="22"/>
          <w:szCs w:val="22"/>
        </w:rPr>
      </w:pPr>
      <w:r w:rsidRPr="005572E5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3</w:t>
      </w:r>
      <w:r w:rsidR="009758F5">
        <w:rPr>
          <w:rFonts w:ascii="Arial" w:hAnsi="Arial" w:cs="Arial"/>
          <w:sz w:val="22"/>
          <w:szCs w:val="22"/>
        </w:rPr>
        <w:t>1</w:t>
      </w:r>
      <w:r w:rsidRPr="005572E5">
        <w:rPr>
          <w:rFonts w:ascii="Arial" w:hAnsi="Arial" w:cs="Arial"/>
          <w:sz w:val="22"/>
          <w:szCs w:val="22"/>
        </w:rPr>
        <w:t xml:space="preserve"> Januari 2024</w:t>
      </w:r>
    </w:p>
    <w:p w14:paraId="4B3EAD0F" w14:textId="77777777" w:rsidR="00A137D1" w:rsidRPr="005572E5" w:rsidRDefault="00A137D1" w:rsidP="00A137D1">
      <w:pPr>
        <w:ind w:left="5245" w:firstLine="425"/>
        <w:rPr>
          <w:rFonts w:ascii="Arial" w:hAnsi="Arial" w:cs="Arial"/>
          <w:sz w:val="22"/>
          <w:szCs w:val="22"/>
        </w:rPr>
      </w:pPr>
      <w:proofErr w:type="spellStart"/>
      <w:r w:rsidRPr="005572E5">
        <w:rPr>
          <w:rFonts w:ascii="Arial" w:hAnsi="Arial" w:cs="Arial"/>
          <w:sz w:val="22"/>
          <w:szCs w:val="22"/>
        </w:rPr>
        <w:t>Ketua</w:t>
      </w:r>
      <w:proofErr w:type="spellEnd"/>
      <w:r w:rsidRPr="005572E5">
        <w:rPr>
          <w:rFonts w:ascii="Arial" w:hAnsi="Arial" w:cs="Arial"/>
          <w:sz w:val="22"/>
          <w:szCs w:val="22"/>
        </w:rPr>
        <w:t>,</w:t>
      </w:r>
    </w:p>
    <w:p w14:paraId="3E81EE64" w14:textId="77777777" w:rsidR="00A137D1" w:rsidRPr="005572E5" w:rsidRDefault="00A137D1" w:rsidP="00A137D1">
      <w:pPr>
        <w:ind w:left="5670"/>
        <w:rPr>
          <w:rFonts w:ascii="Arial" w:hAnsi="Arial" w:cs="Arial"/>
          <w:sz w:val="22"/>
          <w:szCs w:val="22"/>
        </w:rPr>
      </w:pPr>
    </w:p>
    <w:p w14:paraId="19A35948" w14:textId="77777777" w:rsidR="00A137D1" w:rsidRPr="005572E5" w:rsidRDefault="00A137D1" w:rsidP="00A137D1">
      <w:pPr>
        <w:ind w:left="5670"/>
        <w:rPr>
          <w:rFonts w:ascii="Arial" w:hAnsi="Arial" w:cs="Arial"/>
          <w:sz w:val="22"/>
          <w:szCs w:val="22"/>
        </w:rPr>
      </w:pPr>
    </w:p>
    <w:p w14:paraId="2AA4E8AA" w14:textId="77777777" w:rsidR="00A137D1" w:rsidRPr="005572E5" w:rsidRDefault="00A137D1" w:rsidP="00A137D1">
      <w:pPr>
        <w:ind w:left="5670"/>
        <w:rPr>
          <w:rFonts w:ascii="Arial" w:hAnsi="Arial" w:cs="Arial"/>
          <w:sz w:val="22"/>
          <w:szCs w:val="22"/>
        </w:rPr>
      </w:pPr>
    </w:p>
    <w:p w14:paraId="137E7C81" w14:textId="77777777" w:rsidR="00A137D1" w:rsidRPr="005572E5" w:rsidRDefault="00A137D1" w:rsidP="00A137D1">
      <w:pPr>
        <w:ind w:left="5670"/>
        <w:rPr>
          <w:rFonts w:ascii="Arial" w:hAnsi="Arial" w:cs="Arial"/>
          <w:sz w:val="22"/>
          <w:szCs w:val="22"/>
        </w:rPr>
      </w:pPr>
    </w:p>
    <w:p w14:paraId="767B23EC" w14:textId="77777777" w:rsidR="00A137D1" w:rsidRPr="005572E5" w:rsidRDefault="00A137D1" w:rsidP="00A137D1">
      <w:pPr>
        <w:ind w:left="5670"/>
        <w:rPr>
          <w:rFonts w:ascii="Arial" w:hAnsi="Arial" w:cs="Arial"/>
          <w:sz w:val="22"/>
          <w:szCs w:val="22"/>
        </w:rPr>
      </w:pPr>
      <w:r w:rsidRPr="005572E5">
        <w:rPr>
          <w:rFonts w:ascii="Arial" w:hAnsi="Arial" w:cs="Arial"/>
          <w:sz w:val="22"/>
          <w:szCs w:val="22"/>
        </w:rPr>
        <w:fldChar w:fldCharType="begin"/>
      </w:r>
      <w:r w:rsidRPr="005572E5">
        <w:rPr>
          <w:rFonts w:ascii="Arial" w:hAnsi="Arial" w:cs="Arial"/>
          <w:sz w:val="22"/>
          <w:szCs w:val="22"/>
        </w:rPr>
        <w:instrText xml:space="preserve"> NEXT </w:instrText>
      </w:r>
      <w:r w:rsidRPr="005572E5">
        <w:rPr>
          <w:rFonts w:ascii="Arial" w:hAnsi="Arial" w:cs="Arial"/>
          <w:sz w:val="22"/>
          <w:szCs w:val="22"/>
        </w:rPr>
        <w:fldChar w:fldCharType="end"/>
      </w:r>
      <w:r w:rsidRPr="005572E5">
        <w:rPr>
          <w:rFonts w:ascii="Arial" w:hAnsi="Arial" w:cs="Arial"/>
          <w:sz w:val="22"/>
          <w:szCs w:val="22"/>
        </w:rPr>
        <w:t xml:space="preserve">Abd. Hamid </w:t>
      </w:r>
      <w:proofErr w:type="spellStart"/>
      <w:r w:rsidRPr="005572E5">
        <w:rPr>
          <w:rFonts w:ascii="Arial" w:hAnsi="Arial" w:cs="Arial"/>
          <w:sz w:val="22"/>
          <w:szCs w:val="22"/>
        </w:rPr>
        <w:t>Pulungan</w:t>
      </w:r>
      <w:proofErr w:type="spellEnd"/>
    </w:p>
    <w:p w14:paraId="6D1E0460" w14:textId="77777777" w:rsidR="00A137D1" w:rsidRPr="005572E5" w:rsidRDefault="00A137D1" w:rsidP="00A137D1">
      <w:pPr>
        <w:rPr>
          <w:rFonts w:ascii="Arial" w:hAnsi="Arial" w:cs="Arial"/>
          <w:sz w:val="22"/>
          <w:szCs w:val="22"/>
        </w:rPr>
      </w:pPr>
    </w:p>
    <w:p w14:paraId="339AC997" w14:textId="77777777" w:rsidR="00A137D1" w:rsidRDefault="00A137D1" w:rsidP="00A137D1"/>
    <w:p w14:paraId="10AE35E5" w14:textId="77777777" w:rsidR="00985A12" w:rsidRDefault="00985A12"/>
    <w:sectPr w:rsidR="00985A12" w:rsidSect="00C4340D"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D1"/>
    <w:rsid w:val="000B7F4A"/>
    <w:rsid w:val="005D180D"/>
    <w:rsid w:val="007811BD"/>
    <w:rsid w:val="008C1C14"/>
    <w:rsid w:val="009758F5"/>
    <w:rsid w:val="00985A12"/>
    <w:rsid w:val="00A137D1"/>
    <w:rsid w:val="00B97845"/>
    <w:rsid w:val="00C4340D"/>
    <w:rsid w:val="00E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5C3C"/>
  <w15:chartTrackingRefBased/>
  <w15:docId w15:val="{1A983C75-DD43-482D-950A-A49CB17F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7D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3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kep.mahkamahagung.go.id/administrasipegawai/default/view?id=eyJjaXBoZXJ0ZXh0IjoiQThkWGR0d1hLWERNN3hrK3FMbmd6UT09IiwiaXYiOiIyYmJkYjBhNGFkM2VkNzcyYTcyMmNhZjdmOWFlYzM2MSIsInNhbHQiOiI2ZGVlOGU3NyIsIml0ZXJhdGlvbnMiOjk5OX0%3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Arya Jaya</cp:lastModifiedBy>
  <cp:revision>2</cp:revision>
  <cp:lastPrinted>2024-01-31T04:03:00Z</cp:lastPrinted>
  <dcterms:created xsi:type="dcterms:W3CDTF">2024-01-31T04:17:00Z</dcterms:created>
  <dcterms:modified xsi:type="dcterms:W3CDTF">2024-01-31T04:17:00Z</dcterms:modified>
</cp:coreProperties>
</file>