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46D7AC3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/I</w:t>
      </w:r>
      <w:r w:rsidR="00FE04A1">
        <w:rPr>
          <w:rFonts w:ascii="Arial" w:hAnsi="Arial" w:cs="Arial"/>
          <w:sz w:val="22"/>
          <w:szCs w:val="22"/>
        </w:rPr>
        <w:t>I</w:t>
      </w:r>
      <w:r w:rsidR="00AB1D93" w:rsidRPr="009156F0">
        <w:rPr>
          <w:rFonts w:ascii="Arial" w:hAnsi="Arial" w:cs="Arial"/>
          <w:sz w:val="22"/>
          <w:szCs w:val="22"/>
        </w:rPr>
        <w:t>/202</w:t>
      </w:r>
      <w:r w:rsidR="00FE04A1">
        <w:rPr>
          <w:rFonts w:ascii="Arial" w:hAnsi="Arial" w:cs="Arial"/>
          <w:sz w:val="22"/>
          <w:szCs w:val="22"/>
        </w:rPr>
        <w:t>4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FE04A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42B1B7D2" w14:textId="53C81352" w:rsidR="000F7BCB" w:rsidRDefault="00A42DA5" w:rsidP="00A662D5">
      <w:pPr>
        <w:tabs>
          <w:tab w:val="left" w:pos="1276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r w:rsidR="00A662D5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="00A662D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A662D5">
        <w:rPr>
          <w:rFonts w:ascii="Arial" w:hAnsi="Arial" w:cs="Arial"/>
          <w:sz w:val="22"/>
          <w:szCs w:val="22"/>
          <w:lang w:val="en-ID"/>
        </w:rPr>
        <w:t>, Hakim Tinggi,</w:t>
      </w:r>
    </w:p>
    <w:p w14:paraId="5C48751F" w14:textId="01AF59B3" w:rsidR="00A662D5" w:rsidRDefault="00A662D5" w:rsidP="00A662D5">
      <w:pPr>
        <w:tabs>
          <w:tab w:val="left" w:pos="1276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</w:p>
    <w:p w14:paraId="02325307" w14:textId="1E2ABBF0" w:rsidR="00A662D5" w:rsidRPr="009156F0" w:rsidRDefault="00A662D5" w:rsidP="00A662D5">
      <w:pPr>
        <w:tabs>
          <w:tab w:val="left" w:pos="1276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</w:p>
    <w:p w14:paraId="41BD5880" w14:textId="36E5CAB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5AF755F5" w:rsidR="00B2763A" w:rsidRPr="009156F0" w:rsidRDefault="000F7BC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Bahwa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dalam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rangka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kelancaran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pelaksanaan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tugas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ini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9156F0">
        <w:rPr>
          <w:rFonts w:ascii="Arial" w:hAnsi="Arial" w:cs="Arial"/>
          <w:sz w:val="22"/>
          <w:szCs w:val="22"/>
        </w:rPr>
        <w:t>undang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Saudara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untuk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mengikuti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9156F0">
        <w:rPr>
          <w:rFonts w:ascii="Arial" w:hAnsi="Arial" w:cs="Arial"/>
          <w:sz w:val="22"/>
          <w:szCs w:val="22"/>
        </w:rPr>
        <w:t>pembinaan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9156F0">
        <w:rPr>
          <w:rFonts w:ascii="Arial" w:hAnsi="Arial" w:cs="Arial"/>
          <w:sz w:val="22"/>
          <w:szCs w:val="22"/>
        </w:rPr>
        <w:t>pimpinan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</w:t>
      </w:r>
      <w:r w:rsidR="00FE04A1">
        <w:rPr>
          <w:rFonts w:ascii="Arial" w:hAnsi="Arial" w:cs="Arial"/>
          <w:sz w:val="22"/>
          <w:szCs w:val="22"/>
        </w:rPr>
        <w:t>ga</w:t>
      </w:r>
      <w:r w:rsidR="009156F0">
        <w:rPr>
          <w:rFonts w:ascii="Arial" w:hAnsi="Arial" w:cs="Arial"/>
          <w:sz w:val="22"/>
          <w:szCs w:val="22"/>
        </w:rPr>
        <w:t>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9156F0">
        <w:rPr>
          <w:rFonts w:ascii="Arial" w:hAnsi="Arial" w:cs="Arial"/>
          <w:sz w:val="22"/>
          <w:szCs w:val="22"/>
        </w:rPr>
        <w:t>sekaligus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pelantikan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Ketua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Pengadilan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Agama </w:t>
      </w:r>
      <w:r w:rsidR="00FE04A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E04A1">
        <w:rPr>
          <w:rFonts w:ascii="Arial" w:hAnsi="Arial" w:cs="Arial"/>
          <w:sz w:val="22"/>
          <w:szCs w:val="22"/>
        </w:rPr>
        <w:t>lingkungan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Pengadilan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Tinggi Agama Padang</w:t>
      </w:r>
      <w:r w:rsidR="009156F0">
        <w:rPr>
          <w:rFonts w:ascii="Arial" w:hAnsi="Arial" w:cs="Arial"/>
          <w:sz w:val="22"/>
          <w:szCs w:val="22"/>
        </w:rPr>
        <w:t xml:space="preserve">, </w:t>
      </w:r>
      <w:r w:rsidR="00D50DAB"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="009156F0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1FA651E" w14:textId="77777777" w:rsidR="00D50DAB" w:rsidRPr="009156F0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47B69805" w:rsidR="002A5898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Hari</w:t>
      </w:r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>Se</w:t>
      </w:r>
      <w:r w:rsidR="000F7BCB" w:rsidRPr="009156F0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 w:rsidR="00FE04A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4E681875" w14:textId="23B22D0C" w:rsidR="00B2763A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>10</w:t>
      </w:r>
      <w:r w:rsidR="002A5898"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4F7C9040" w14:textId="77777777" w:rsidR="00FE04A1" w:rsidRPr="00FE04A1" w:rsidRDefault="009156F0" w:rsidP="00FE04A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empat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04A1" w:rsidRPr="00FE04A1">
        <w:rPr>
          <w:rFonts w:ascii="Arial" w:hAnsi="Arial" w:cs="Arial"/>
          <w:sz w:val="22"/>
          <w:szCs w:val="22"/>
        </w:rPr>
        <w:t>Pengadilan</w:t>
      </w:r>
      <w:proofErr w:type="spellEnd"/>
      <w:r w:rsidR="00FE04A1" w:rsidRPr="00FE04A1">
        <w:rPr>
          <w:rFonts w:ascii="Arial" w:hAnsi="Arial" w:cs="Arial"/>
          <w:sz w:val="22"/>
          <w:szCs w:val="22"/>
        </w:rPr>
        <w:t xml:space="preserve"> Tinggi Agama Padang</w:t>
      </w:r>
    </w:p>
    <w:p w14:paraId="5DD5CE39" w14:textId="77777777" w:rsidR="00FE04A1" w:rsidRDefault="00FE04A1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FE04A1">
        <w:rPr>
          <w:rFonts w:ascii="Arial" w:hAnsi="Arial" w:cs="Arial"/>
          <w:sz w:val="22"/>
          <w:szCs w:val="22"/>
        </w:rPr>
        <w:tab/>
      </w:r>
      <w:r w:rsidRPr="00FE04A1">
        <w:rPr>
          <w:rFonts w:ascii="Arial" w:hAnsi="Arial" w:cs="Arial"/>
          <w:sz w:val="22"/>
          <w:szCs w:val="22"/>
        </w:rPr>
        <w:tab/>
        <w:t xml:space="preserve">Jalan By Pass KM24, </w:t>
      </w:r>
      <w:proofErr w:type="spellStart"/>
      <w:r w:rsidRPr="00FE04A1">
        <w:rPr>
          <w:rFonts w:ascii="Arial" w:hAnsi="Arial" w:cs="Arial"/>
          <w:sz w:val="22"/>
          <w:szCs w:val="22"/>
        </w:rPr>
        <w:t>Batipuh</w:t>
      </w:r>
      <w:proofErr w:type="spellEnd"/>
      <w:r w:rsidRPr="00FE04A1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Pr="00FE04A1">
        <w:rPr>
          <w:rFonts w:ascii="Arial" w:hAnsi="Arial" w:cs="Arial"/>
          <w:sz w:val="22"/>
          <w:szCs w:val="22"/>
        </w:rPr>
        <w:t>Tangah</w:t>
      </w:r>
      <w:proofErr w:type="spellEnd"/>
      <w:r w:rsidRPr="00FE04A1">
        <w:rPr>
          <w:rFonts w:ascii="Arial" w:hAnsi="Arial" w:cs="Arial"/>
          <w:sz w:val="22"/>
          <w:szCs w:val="22"/>
        </w:rPr>
        <w:t>, Kota Padang</w:t>
      </w:r>
    </w:p>
    <w:p w14:paraId="07F0F826" w14:textId="44D54165" w:rsidR="00FE04A1" w:rsidRDefault="009156F0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BCB" w:rsidRPr="009156F0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FE04A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0F7BCB" w:rsidRPr="009156F0">
        <w:rPr>
          <w:rFonts w:ascii="Arial" w:hAnsi="Arial" w:cs="Arial"/>
          <w:sz w:val="22"/>
          <w:szCs w:val="22"/>
        </w:rPr>
        <w:t>1.</w:t>
      </w:r>
      <w:r w:rsidR="00FE04A1">
        <w:rPr>
          <w:rFonts w:ascii="Arial" w:hAnsi="Arial" w:cs="Arial"/>
          <w:sz w:val="22"/>
          <w:szCs w:val="22"/>
        </w:rPr>
        <w:t xml:space="preserve"> </w:t>
      </w:r>
      <w:r w:rsidR="000F7BCB" w:rsidRPr="009156F0">
        <w:rPr>
          <w:rFonts w:ascii="Arial" w:hAnsi="Arial" w:cs="Arial"/>
          <w:sz w:val="22"/>
          <w:szCs w:val="22"/>
        </w:rPr>
        <w:t xml:space="preserve">Pelantikan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Agama </w:t>
      </w:r>
      <w:r w:rsidR="00FE04A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E04A1">
        <w:rPr>
          <w:rFonts w:ascii="Arial" w:hAnsi="Arial" w:cs="Arial"/>
          <w:sz w:val="22"/>
          <w:szCs w:val="22"/>
        </w:rPr>
        <w:t>lingkungan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Pengadilan</w:t>
      </w:r>
      <w:proofErr w:type="spellEnd"/>
    </w:p>
    <w:p w14:paraId="1BD1D8CA" w14:textId="443AA585" w:rsidR="00CA06D4" w:rsidRPr="009156F0" w:rsidRDefault="00FE04A1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Tinggi Agama Padang</w:t>
      </w:r>
    </w:p>
    <w:p w14:paraId="2C879098" w14:textId="616D014A" w:rsidR="000F7BCB" w:rsidRPr="009156F0" w:rsidRDefault="00CA06D4" w:rsidP="00AE7928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2.</w:t>
      </w:r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Pembinaan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Pimpinan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Tinggi Agama Padang</w:t>
      </w:r>
    </w:p>
    <w:p w14:paraId="725CAFF5" w14:textId="77777777" w:rsidR="00A662D5" w:rsidRDefault="009156F0" w:rsidP="00A662D5">
      <w:pPr>
        <w:tabs>
          <w:tab w:val="left" w:pos="2127"/>
          <w:tab w:val="left" w:pos="2268"/>
        </w:tabs>
        <w:spacing w:line="276" w:lineRule="auto"/>
        <w:ind w:left="2552" w:hanging="184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B2763A"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2763A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662D5">
        <w:rPr>
          <w:rFonts w:ascii="Arial" w:hAnsi="Arial" w:cs="Arial"/>
          <w:sz w:val="22"/>
          <w:szCs w:val="22"/>
        </w:rPr>
        <w:t xml:space="preserve">1. Wakil </w:t>
      </w:r>
      <w:proofErr w:type="spellStart"/>
      <w:r w:rsidR="00A662D5">
        <w:rPr>
          <w:rFonts w:ascii="Arial" w:hAnsi="Arial" w:cs="Arial"/>
          <w:sz w:val="22"/>
          <w:szCs w:val="22"/>
        </w:rPr>
        <w:t>Ketua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, Hakim Tinggi, </w:t>
      </w:r>
      <w:proofErr w:type="spellStart"/>
      <w:r w:rsidR="00A662D5">
        <w:rPr>
          <w:rFonts w:ascii="Arial" w:hAnsi="Arial" w:cs="Arial"/>
          <w:sz w:val="22"/>
          <w:szCs w:val="22"/>
        </w:rPr>
        <w:t>Panitera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2D5">
        <w:rPr>
          <w:rFonts w:ascii="Arial" w:hAnsi="Arial" w:cs="Arial"/>
          <w:sz w:val="22"/>
          <w:szCs w:val="22"/>
        </w:rPr>
        <w:t>Pelaksana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Tugas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Sekretaris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2D5">
        <w:rPr>
          <w:rFonts w:ascii="Arial" w:hAnsi="Arial" w:cs="Arial"/>
          <w:sz w:val="22"/>
          <w:szCs w:val="22"/>
        </w:rPr>
        <w:t>Kepala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Bagian, </w:t>
      </w:r>
      <w:proofErr w:type="spellStart"/>
      <w:r w:rsidR="00A662D5">
        <w:rPr>
          <w:rFonts w:ascii="Arial" w:hAnsi="Arial" w:cs="Arial"/>
          <w:sz w:val="22"/>
          <w:szCs w:val="22"/>
        </w:rPr>
        <w:t>Panitea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Muda dan </w:t>
      </w:r>
      <w:proofErr w:type="spellStart"/>
      <w:r w:rsidR="00A662D5">
        <w:rPr>
          <w:rFonts w:ascii="Arial" w:hAnsi="Arial" w:cs="Arial"/>
          <w:sz w:val="22"/>
          <w:szCs w:val="22"/>
        </w:rPr>
        <w:t>Kepala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Subbagian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menggunaan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pakaian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sipil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2D5">
        <w:rPr>
          <w:rFonts w:ascii="Arial" w:hAnsi="Arial" w:cs="Arial"/>
          <w:sz w:val="22"/>
          <w:szCs w:val="22"/>
        </w:rPr>
        <w:t>lengkap</w:t>
      </w:r>
      <w:proofErr w:type="spellEnd"/>
      <w:r w:rsidR="00A662D5">
        <w:rPr>
          <w:rFonts w:ascii="Arial" w:hAnsi="Arial" w:cs="Arial"/>
          <w:sz w:val="22"/>
          <w:szCs w:val="22"/>
        </w:rPr>
        <w:t xml:space="preserve"> (PSL)</w:t>
      </w:r>
    </w:p>
    <w:p w14:paraId="5DA3A367" w14:textId="23B462B1" w:rsidR="00A662D5" w:rsidRPr="009156F0" w:rsidRDefault="00A662D5" w:rsidP="00A662D5">
      <w:pPr>
        <w:tabs>
          <w:tab w:val="left" w:pos="2127"/>
          <w:tab w:val="left" w:pos="2268"/>
        </w:tabs>
        <w:spacing w:line="276" w:lineRule="auto"/>
        <w:ind w:left="2552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F5AFD3" w14:textId="77777777" w:rsidR="002A5898" w:rsidRPr="009156F0" w:rsidRDefault="002A5898" w:rsidP="00A662D5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26B08296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FE04A1">
        <w:rPr>
          <w:rFonts w:ascii="Arial" w:hAnsi="Arial" w:cs="Arial"/>
          <w:sz w:val="22"/>
          <w:szCs w:val="22"/>
        </w:rPr>
        <w:t>Pulungan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797C909" w14:textId="77777777" w:rsidR="009156F0" w:rsidRDefault="009156F0" w:rsidP="00AB1D93">
      <w:pPr>
        <w:jc w:val="both"/>
        <w:rPr>
          <w:rFonts w:ascii="Arial" w:hAnsi="Arial" w:cs="Arial"/>
          <w:sz w:val="22"/>
          <w:szCs w:val="22"/>
        </w:rPr>
        <w:sectPr w:rsidR="009156F0" w:rsidSect="009F5450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2200F24C" w14:textId="7777777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lastRenderedPageBreak/>
        <w:t>RENCANA RANGKAIAN KEGIATAN PEMBINAAN DAN PEKLANTIKAN</w:t>
      </w:r>
    </w:p>
    <w:p w14:paraId="7AAA75E5" w14:textId="3AEBA536" w:rsidR="009156F0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DI PENGADILAN AGAMA PULAU PUNJUNG</w:t>
      </w:r>
    </w:p>
    <w:p w14:paraId="7B60069D" w14:textId="3C2BA61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Senin, 25 September 2023</w:t>
      </w:r>
    </w:p>
    <w:p w14:paraId="722AB9A6" w14:textId="6C21085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A4904BC" w14:textId="6E477D2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"/>
        <w:gridCol w:w="361"/>
        <w:gridCol w:w="937"/>
        <w:gridCol w:w="6975"/>
        <w:gridCol w:w="2466"/>
        <w:gridCol w:w="1657"/>
      </w:tblGrid>
      <w:tr w:rsidR="00A426DF" w:rsidRPr="00B62CFA" w14:paraId="705A0C35" w14:textId="77777777" w:rsidTr="00B62CFA">
        <w:trPr>
          <w:trHeight w:val="6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9C91" w14:textId="091F7A8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NO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927C" w14:textId="750F444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PUKUL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8B78" w14:textId="0B88C47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KEGIATAN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6FF4E24" w14:textId="1E41FA2B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TEMPAT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582DC" w14:textId="272BBA1E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KETERANGAN</w:t>
            </w:r>
          </w:p>
        </w:tc>
      </w:tr>
      <w:tr w:rsidR="009156F0" w:rsidRPr="00B62CFA" w14:paraId="36712793" w14:textId="77777777" w:rsidTr="00B62CFA">
        <w:trPr>
          <w:trHeight w:val="623"/>
        </w:trPr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7D28E5" w14:textId="7918041D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1</w:t>
            </w:r>
          </w:p>
        </w:tc>
        <w:tc>
          <w:tcPr>
            <w:tcW w:w="93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CDA32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07.30</w:t>
            </w:r>
          </w:p>
        </w:tc>
        <w:tc>
          <w:tcPr>
            <w:tcW w:w="3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F940D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4838ABD4" w14:textId="36D8004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</w:t>
            </w:r>
            <w:r w:rsidR="00A426DF"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24C17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Ramah Tamah dengan Bupati dan Forkopimda Dharmasraya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14:paraId="1D80BA85" w14:textId="4EA013C8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Rumah Dinas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auto"/>
          </w:tcPr>
          <w:p w14:paraId="3A1E4606" w14:textId="64AFDCE0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</w:p>
        </w:tc>
      </w:tr>
      <w:tr w:rsidR="009156F0" w:rsidRPr="00B62CFA" w14:paraId="44B67550" w14:textId="77777777" w:rsidTr="00B62CFA">
        <w:trPr>
          <w:trHeight w:val="651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045833" w14:textId="2962BE0E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EE635C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08.40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6C12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610CAB0A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E0A8F7A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Serah terima aset Pemda, peletakan batu pembangunan Mushalla dan peresmian nama ruang sidang pada PA Pulau Punjung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14:paraId="212D6A12" w14:textId="6E23B72C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Pengadilan Agama Pulau Punjung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F03ED" w14:textId="0CC93E9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7EF9CE4D" w14:textId="77777777" w:rsidTr="00B62CFA">
        <w:trPr>
          <w:trHeight w:val="372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6BF4C37" w14:textId="4C21D9C1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3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auto"/>
            <w:noWrap/>
            <w:hideMark/>
          </w:tcPr>
          <w:p w14:paraId="4D45C5B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hideMark/>
          </w:tcPr>
          <w:p w14:paraId="08BF347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auto"/>
            <w:noWrap/>
            <w:hideMark/>
          </w:tcPr>
          <w:p w14:paraId="2A4C35B6" w14:textId="609CFE5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.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hideMark/>
          </w:tcPr>
          <w:p w14:paraId="48B54C5A" w14:textId="3F955E46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Pelantikan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Ketua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PA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Pulau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Punjung</w:t>
            </w:r>
            <w:proofErr w:type="spellEnd"/>
          </w:p>
        </w:tc>
        <w:tc>
          <w:tcPr>
            <w:tcW w:w="248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4855E2C" w14:textId="6B36F2D1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Auditorium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E3EEC3D" w14:textId="1F73BB1F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1E518DC8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AC7F24A" w14:textId="49ABA392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EE4545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12.00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E44787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1F98C94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36D99D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Ishoma bersama Rombongan PTA Padang  dengan Forkopimda Kabupaten Dharmasraya</w:t>
            </w:r>
          </w:p>
        </w:tc>
        <w:tc>
          <w:tcPr>
            <w:tcW w:w="24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7DA486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  <w:tc>
          <w:tcPr>
            <w:tcW w:w="14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34456" w14:textId="6B7AAE4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55F22EB1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</w:tcBorders>
            <w:hideMark/>
          </w:tcPr>
          <w:p w14:paraId="39B8F2C5" w14:textId="58AEE570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5</w:t>
            </w:r>
          </w:p>
        </w:tc>
        <w:tc>
          <w:tcPr>
            <w:tcW w:w="93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112A9D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9C9E73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2C77A4AE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16.30</w:t>
            </w: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4F56747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Pertandingan Tennis Persahabatan Rombongan PTA Padang dengan Forkopimda Kab. Dharmasraya</w:t>
            </w:r>
          </w:p>
        </w:tc>
        <w:tc>
          <w:tcPr>
            <w:tcW w:w="2486" w:type="dxa"/>
            <w:tcBorders>
              <w:top w:val="dotted" w:sz="4" w:space="0" w:color="auto"/>
            </w:tcBorders>
          </w:tcPr>
          <w:p w14:paraId="1A8BC74C" w14:textId="7D2DE6F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Lapangan Tenis Sedasi</w:t>
            </w:r>
          </w:p>
        </w:tc>
        <w:tc>
          <w:tcPr>
            <w:tcW w:w="1483" w:type="dxa"/>
            <w:tcBorders>
              <w:top w:val="dotted" w:sz="4" w:space="0" w:color="auto"/>
            </w:tcBorders>
            <w:shd w:val="clear" w:color="auto" w:fill="auto"/>
          </w:tcPr>
          <w:p w14:paraId="5587CDE2" w14:textId="35DE481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</w:tbl>
    <w:p w14:paraId="27C93E23" w14:textId="538FCF03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F05962F" w14:textId="245F58BA" w:rsidR="00A426DF" w:rsidRPr="00B62CFA" w:rsidRDefault="00A426DF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78DB8E44" w14:textId="550386F7" w:rsidR="00A426DF" w:rsidRPr="00B62CFA" w:rsidRDefault="00A426DF" w:rsidP="00A426DF">
      <w:pPr>
        <w:tabs>
          <w:tab w:val="left" w:pos="9214"/>
        </w:tabs>
        <w:jc w:val="both"/>
        <w:rPr>
          <w:rFonts w:ascii="Courier New" w:hAnsi="Courier New" w:cs="Courier New"/>
        </w:rPr>
      </w:pPr>
      <w:r w:rsidRPr="00B62CFA">
        <w:rPr>
          <w:rFonts w:ascii="Courier New" w:hAnsi="Courier New" w:cs="Courier New"/>
          <w:sz w:val="22"/>
          <w:szCs w:val="22"/>
        </w:rPr>
        <w:tab/>
      </w:r>
      <w:r w:rsidRPr="00B62CFA">
        <w:rPr>
          <w:rFonts w:ascii="Courier New" w:hAnsi="Courier New" w:cs="Courier New"/>
        </w:rPr>
        <w:t>Padang, 19 September 2023</w:t>
      </w:r>
    </w:p>
    <w:sectPr w:rsidR="00A426DF" w:rsidRPr="00B62CFA" w:rsidSect="009F5450">
      <w:pgSz w:w="16838" w:h="11906" w:orient="landscape" w:code="9"/>
      <w:pgMar w:top="1701" w:right="568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4991">
    <w:abstractNumId w:val="7"/>
  </w:num>
  <w:num w:numId="2" w16cid:durableId="1228803377">
    <w:abstractNumId w:val="5"/>
  </w:num>
  <w:num w:numId="3" w16cid:durableId="1649900310">
    <w:abstractNumId w:val="6"/>
  </w:num>
  <w:num w:numId="4" w16cid:durableId="190537524">
    <w:abstractNumId w:val="9"/>
  </w:num>
  <w:num w:numId="5" w16cid:durableId="557666494">
    <w:abstractNumId w:val="8"/>
  </w:num>
  <w:num w:numId="6" w16cid:durableId="1951550790">
    <w:abstractNumId w:val="2"/>
  </w:num>
  <w:num w:numId="7" w16cid:durableId="2085176870">
    <w:abstractNumId w:val="0"/>
  </w:num>
  <w:num w:numId="8" w16cid:durableId="1725982565">
    <w:abstractNumId w:val="3"/>
  </w:num>
  <w:num w:numId="9" w16cid:durableId="1817450591">
    <w:abstractNumId w:val="10"/>
  </w:num>
  <w:num w:numId="10" w16cid:durableId="1872373649">
    <w:abstractNumId w:val="1"/>
  </w:num>
  <w:num w:numId="11" w16cid:durableId="1440222822">
    <w:abstractNumId w:val="11"/>
  </w:num>
  <w:num w:numId="12" w16cid:durableId="1545558436">
    <w:abstractNumId w:val="4"/>
  </w:num>
  <w:num w:numId="13" w16cid:durableId="1827042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5F360A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F2574"/>
    <w:rsid w:val="009F5450"/>
    <w:rsid w:val="00A426DF"/>
    <w:rsid w:val="00A42DA5"/>
    <w:rsid w:val="00A662D5"/>
    <w:rsid w:val="00A72FCD"/>
    <w:rsid w:val="00A77CDA"/>
    <w:rsid w:val="00A91E39"/>
    <w:rsid w:val="00AB1D93"/>
    <w:rsid w:val="00AD25D6"/>
    <w:rsid w:val="00AE7928"/>
    <w:rsid w:val="00B14395"/>
    <w:rsid w:val="00B2763A"/>
    <w:rsid w:val="00B37686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2024-02-01T03:14:00Z</cp:lastPrinted>
  <dcterms:created xsi:type="dcterms:W3CDTF">2024-02-01T06:39:00Z</dcterms:created>
  <dcterms:modified xsi:type="dcterms:W3CDTF">2024-02-01T06:39:00Z</dcterms:modified>
</cp:coreProperties>
</file>