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14C8E2F6" w:rsidR="00D965CB" w:rsidRPr="00E20FEE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20"/>
          <w:szCs w:val="20"/>
        </w:rPr>
        <w:t xml:space="preserve">Nomor     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  <w:t>W3-A/</w:t>
      </w:r>
      <w:r w:rsidRPr="00E20FEE">
        <w:rPr>
          <w:rFonts w:ascii="Arial" w:hAnsi="Arial" w:cs="Arial"/>
          <w:color w:val="FFFFFF" w:themeColor="background1"/>
          <w:sz w:val="20"/>
          <w:szCs w:val="20"/>
        </w:rPr>
        <w:t>0000</w:t>
      </w:r>
      <w:r w:rsidRPr="00E20FEE">
        <w:rPr>
          <w:rFonts w:ascii="Arial" w:hAnsi="Arial" w:cs="Arial"/>
          <w:sz w:val="20"/>
          <w:szCs w:val="20"/>
          <w:lang w:val="id-ID"/>
        </w:rPr>
        <w:t>/</w:t>
      </w:r>
      <w:r w:rsidR="00CF4159" w:rsidRPr="00E20FEE">
        <w:rPr>
          <w:rFonts w:ascii="Arial" w:hAnsi="Arial" w:cs="Arial"/>
          <w:sz w:val="20"/>
          <w:szCs w:val="20"/>
        </w:rPr>
        <w:t>KP.0</w:t>
      </w:r>
      <w:r w:rsidR="00292047" w:rsidRPr="00E20FEE">
        <w:rPr>
          <w:rFonts w:ascii="Arial" w:hAnsi="Arial" w:cs="Arial"/>
          <w:sz w:val="20"/>
          <w:szCs w:val="20"/>
        </w:rPr>
        <w:t>6</w:t>
      </w:r>
      <w:r w:rsidR="00CF4159" w:rsidRPr="00E20FEE">
        <w:rPr>
          <w:rFonts w:ascii="Arial" w:hAnsi="Arial" w:cs="Arial"/>
          <w:sz w:val="20"/>
          <w:szCs w:val="20"/>
          <w:lang w:val="id-ID"/>
        </w:rPr>
        <w:t>/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  <w:lang w:val="id-ID"/>
        </w:rPr>
        <w:t>/20</w:t>
      </w:r>
      <w:r w:rsidRPr="00E20FEE">
        <w:rPr>
          <w:rFonts w:ascii="Arial" w:hAnsi="Arial" w:cs="Arial"/>
          <w:sz w:val="20"/>
          <w:szCs w:val="20"/>
        </w:rPr>
        <w:t>2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</w:rPr>
        <w:tab/>
        <w:t xml:space="preserve">                 </w:t>
      </w:r>
      <w:r w:rsidR="00E20FEE" w:rsidRPr="00E20FEE">
        <w:rPr>
          <w:rFonts w:ascii="Arial" w:hAnsi="Arial" w:cs="Arial"/>
          <w:sz w:val="20"/>
          <w:szCs w:val="20"/>
        </w:rPr>
        <w:t>17 Februari</w:t>
      </w:r>
      <w:r w:rsidRPr="00E20FEE">
        <w:rPr>
          <w:rFonts w:ascii="Arial" w:hAnsi="Arial" w:cs="Arial"/>
          <w:sz w:val="20"/>
          <w:szCs w:val="20"/>
        </w:rPr>
        <w:t xml:space="preserve"> 202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3EF2F849" w14:textId="309B1A98" w:rsidR="00D965CB" w:rsidRPr="00E20FEE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</w:rPr>
        <w:t>Lampiran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</w:r>
      <w:r w:rsidR="00E20FEE" w:rsidRPr="00E20FEE">
        <w:rPr>
          <w:rFonts w:ascii="Arial" w:hAnsi="Arial" w:cs="Arial"/>
          <w:sz w:val="20"/>
          <w:szCs w:val="20"/>
          <w:lang w:val="en-ID"/>
        </w:rPr>
        <w:t>3</w:t>
      </w:r>
      <w:r w:rsidR="00CB64EC" w:rsidRPr="00E20FEE">
        <w:rPr>
          <w:rFonts w:ascii="Arial" w:hAnsi="Arial" w:cs="Arial"/>
          <w:sz w:val="20"/>
          <w:szCs w:val="20"/>
          <w:lang w:val="en-ID"/>
        </w:rPr>
        <w:t xml:space="preserve"> (</w:t>
      </w:r>
      <w:r w:rsidR="00E20FEE" w:rsidRPr="00E20FEE">
        <w:rPr>
          <w:rFonts w:ascii="Arial" w:hAnsi="Arial" w:cs="Arial"/>
          <w:sz w:val="20"/>
          <w:szCs w:val="20"/>
          <w:lang w:val="en-ID"/>
        </w:rPr>
        <w:t>tiga</w:t>
      </w:r>
      <w:r w:rsidR="00CB64EC" w:rsidRPr="00E20FEE">
        <w:rPr>
          <w:rFonts w:ascii="Arial" w:hAnsi="Arial" w:cs="Arial"/>
          <w:sz w:val="20"/>
          <w:szCs w:val="20"/>
          <w:lang w:val="en-ID"/>
        </w:rPr>
        <w:t>) berkas</w:t>
      </w:r>
    </w:p>
    <w:p w14:paraId="0A2BDCAB" w14:textId="77777777" w:rsidR="00D965CB" w:rsidRPr="00E20FEE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Perihal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</w:r>
      <w:r w:rsidR="00CB64EC" w:rsidRPr="00E20FEE">
        <w:rPr>
          <w:rFonts w:ascii="Arial" w:hAnsi="Arial" w:cs="Arial"/>
          <w:bCs/>
          <w:sz w:val="20"/>
          <w:szCs w:val="20"/>
        </w:rPr>
        <w:t>Pertimbangan Teknis</w:t>
      </w:r>
    </w:p>
    <w:p w14:paraId="4FBD3EEC" w14:textId="77777777" w:rsidR="00CB64EC" w:rsidRPr="00E20FEE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20FEE">
        <w:rPr>
          <w:rFonts w:ascii="Arial" w:hAnsi="Arial" w:cs="Arial"/>
          <w:bCs/>
          <w:sz w:val="20"/>
          <w:szCs w:val="20"/>
        </w:rPr>
        <w:tab/>
      </w:r>
      <w:r w:rsidRPr="00E20FEE">
        <w:rPr>
          <w:rFonts w:ascii="Arial" w:hAnsi="Arial" w:cs="Arial"/>
          <w:bCs/>
          <w:sz w:val="20"/>
          <w:szCs w:val="20"/>
        </w:rPr>
        <w:tab/>
        <w:t>Penetapan Pensiun Pegawai Negeri Sipil</w:t>
      </w:r>
    </w:p>
    <w:p w14:paraId="2A23C36B" w14:textId="7816BB06" w:rsidR="00CB64EC" w:rsidRPr="00E20FEE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bCs/>
          <w:sz w:val="20"/>
          <w:szCs w:val="20"/>
        </w:rPr>
        <w:tab/>
      </w:r>
      <w:r w:rsidRPr="00E20FEE">
        <w:rPr>
          <w:rFonts w:ascii="Arial" w:hAnsi="Arial" w:cs="Arial"/>
          <w:bCs/>
          <w:sz w:val="20"/>
          <w:szCs w:val="20"/>
        </w:rPr>
        <w:tab/>
        <w:t xml:space="preserve">a.n. </w:t>
      </w:r>
      <w:r w:rsidR="00E20FEE" w:rsidRPr="00E20FEE">
        <w:rPr>
          <w:rFonts w:ascii="Arial" w:hAnsi="Arial" w:cs="Arial"/>
          <w:bCs/>
          <w:sz w:val="20"/>
          <w:szCs w:val="20"/>
        </w:rPr>
        <w:t>As’ad</w:t>
      </w:r>
      <w:r w:rsidR="008066A8" w:rsidRPr="00E20FEE">
        <w:rPr>
          <w:rFonts w:ascii="Arial" w:hAnsi="Arial" w:cs="Arial"/>
          <w:bCs/>
          <w:sz w:val="20"/>
          <w:szCs w:val="20"/>
        </w:rPr>
        <w:t xml:space="preserve"> dkk.</w:t>
      </w:r>
    </w:p>
    <w:p w14:paraId="390CB7FD" w14:textId="77777777" w:rsidR="00D965CB" w:rsidRPr="005849B0" w:rsidRDefault="00D965CB" w:rsidP="00CB64EC">
      <w:pPr>
        <w:spacing w:after="0" w:line="312" w:lineRule="auto"/>
        <w:ind w:left="1330"/>
        <w:rPr>
          <w:rFonts w:ascii="Arial" w:hAnsi="Arial" w:cs="Arial"/>
          <w:sz w:val="8"/>
          <w:szCs w:val="8"/>
        </w:rPr>
      </w:pPr>
    </w:p>
    <w:p w14:paraId="37FB2FC4" w14:textId="77777777" w:rsidR="00D965CB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Kepada Yth.</w:t>
      </w:r>
    </w:p>
    <w:p w14:paraId="3A64374A" w14:textId="77777777" w:rsidR="003C200E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Kepala Biro Kepegawaian</w:t>
      </w:r>
    </w:p>
    <w:p w14:paraId="31A9D77E" w14:textId="77777777" w:rsidR="003C200E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Mahkamah Agung RI</w:t>
      </w:r>
    </w:p>
    <w:p w14:paraId="5BBCCCCC" w14:textId="77777777" w:rsidR="00D965CB" w:rsidRPr="00E20FEE" w:rsidRDefault="00D965CB" w:rsidP="005849B0">
      <w:pPr>
        <w:spacing w:after="0" w:line="280" w:lineRule="exact"/>
        <w:ind w:firstLine="720"/>
        <w:rPr>
          <w:rFonts w:ascii="Arial" w:hAnsi="Arial" w:cs="Arial"/>
          <w:sz w:val="20"/>
          <w:szCs w:val="20"/>
          <w:lang w:val="id-ID"/>
        </w:rPr>
      </w:pPr>
    </w:p>
    <w:p w14:paraId="750987A5" w14:textId="77777777" w:rsidR="00D965CB" w:rsidRPr="00E20FEE" w:rsidRDefault="00AC4CC8" w:rsidP="005849B0">
      <w:pPr>
        <w:spacing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Assalamu’alaikum, Wr. Wb.</w:t>
      </w:r>
    </w:p>
    <w:p w14:paraId="09A5C778" w14:textId="77777777" w:rsidR="008C5662" w:rsidRPr="00E20FEE" w:rsidRDefault="003C200E" w:rsidP="005849B0">
      <w:pPr>
        <w:spacing w:line="280" w:lineRule="exact"/>
        <w:ind w:firstLine="56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 xml:space="preserve">Berdasarkan surat Sekretaris Mahkamah Agung RI Nomor 678/SEK/KP.05.2/07/2018 tanggal 20 Juli 2018 perihal Pemberitahuan, terlampir kami sampaikan </w:t>
      </w:r>
      <w:r w:rsidR="008A37CD" w:rsidRPr="00E20FEE">
        <w:rPr>
          <w:rFonts w:ascii="Arial" w:hAnsi="Arial" w:cs="Arial"/>
          <w:sz w:val="20"/>
          <w:szCs w:val="20"/>
          <w:lang w:val="en-ID"/>
        </w:rPr>
        <w:t xml:space="preserve">Foto dan </w:t>
      </w:r>
      <w:r w:rsidRPr="00E20FEE">
        <w:rPr>
          <w:rFonts w:ascii="Arial" w:hAnsi="Arial" w:cs="Arial"/>
          <w:sz w:val="20"/>
          <w:szCs w:val="20"/>
          <w:lang w:val="en-ID"/>
        </w:rPr>
        <w:t>Pertimbangan Teknis Pensiun Pegawai Negeri Sipil dari lingkungan</w:t>
      </w:r>
      <w:r w:rsidR="008C5662" w:rsidRPr="00E20FEE">
        <w:rPr>
          <w:rFonts w:ascii="Arial" w:hAnsi="Arial" w:cs="Arial"/>
          <w:sz w:val="20"/>
          <w:szCs w:val="20"/>
          <w:lang w:val="en-ID"/>
        </w:rPr>
        <w:t xml:space="preserve"> Pengadilan Tinggi Agama Padang, dengan harapan dapat diterbitkan Keputusan Pemberhentian dan Pemberitahuan Pensiun PNS atas </w:t>
      </w:r>
      <w:proofErr w:type="gramStart"/>
      <w:r w:rsidR="008C5662" w:rsidRPr="00E20FEE">
        <w:rPr>
          <w:rFonts w:ascii="Arial" w:hAnsi="Arial" w:cs="Arial"/>
          <w:sz w:val="20"/>
          <w:szCs w:val="20"/>
          <w:lang w:val="en-ID"/>
        </w:rPr>
        <w:t>nama :</w:t>
      </w:r>
      <w:proofErr w:type="gramEnd"/>
    </w:p>
    <w:p w14:paraId="7CA61773" w14:textId="77777777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H. As’ad, S.H.I.</w:t>
      </w:r>
    </w:p>
    <w:p w14:paraId="0ADE7F4E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>: 196202031983031004</w:t>
      </w:r>
    </w:p>
    <w:p w14:paraId="14C695CD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Panitera Muda Permohonan</w:t>
      </w:r>
    </w:p>
    <w:p w14:paraId="216D915F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 Maninjau</w:t>
      </w:r>
    </w:p>
    <w:p w14:paraId="036EB053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PH-13001000020</w:t>
      </w:r>
    </w:p>
    <w:p w14:paraId="486F0637" w14:textId="77777777" w:rsidR="00E20FEE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20 April 2021</w:t>
      </w:r>
    </w:p>
    <w:p w14:paraId="1C17CEDB" w14:textId="53BB8A6B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Hasbi, S.H.</w:t>
      </w:r>
    </w:p>
    <w:p w14:paraId="5867734F" w14:textId="10DCD405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196212311992031038</w:t>
      </w:r>
    </w:p>
    <w:p w14:paraId="13BF900B" w14:textId="7C1518A1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Panitera Muda </w:t>
      </w:r>
      <w:r w:rsidRPr="00E20FEE">
        <w:rPr>
          <w:rFonts w:ascii="Arial" w:hAnsi="Arial" w:cs="Arial"/>
          <w:sz w:val="20"/>
          <w:szCs w:val="20"/>
          <w:lang w:val="en-ID"/>
        </w:rPr>
        <w:t>Hukum</w:t>
      </w:r>
    </w:p>
    <w:p w14:paraId="3705B084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 Maninjau</w:t>
      </w:r>
    </w:p>
    <w:p w14:paraId="70518C78" w14:textId="59634656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</w:t>
      </w:r>
      <w:r w:rsidRPr="00E20FEE">
        <w:rPr>
          <w:rFonts w:ascii="Arial" w:hAnsi="Arial" w:cs="Arial"/>
          <w:sz w:val="20"/>
          <w:szCs w:val="20"/>
          <w:lang w:val="en-ID"/>
        </w:rPr>
        <w:t>01</w:t>
      </w:r>
    </w:p>
    <w:p w14:paraId="0386D39B" w14:textId="56FE8324" w:rsidR="00E20FEE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24 Januari 2022</w:t>
      </w:r>
    </w:p>
    <w:p w14:paraId="23197367" w14:textId="1567D10A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Haniyur</w:t>
      </w:r>
    </w:p>
    <w:p w14:paraId="226CEFF7" w14:textId="3AFD513F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196405031985031004</w:t>
      </w:r>
    </w:p>
    <w:p w14:paraId="483EA8E4" w14:textId="2E9ED7D9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 xml:space="preserve">Juru Sita </w:t>
      </w:r>
    </w:p>
    <w:p w14:paraId="26E1FFF8" w14:textId="78CFE4EA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PA </w:t>
      </w:r>
      <w:r w:rsidRPr="00E20FEE">
        <w:rPr>
          <w:rFonts w:ascii="Arial" w:hAnsi="Arial" w:cs="Arial"/>
          <w:sz w:val="20"/>
          <w:szCs w:val="20"/>
          <w:lang w:val="en-ID"/>
        </w:rPr>
        <w:t>Padang</w:t>
      </w:r>
    </w:p>
    <w:p w14:paraId="472593AD" w14:textId="062955C6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</w:t>
      </w:r>
      <w:r w:rsidRPr="00E20FEE">
        <w:rPr>
          <w:rFonts w:ascii="Arial" w:hAnsi="Arial" w:cs="Arial"/>
          <w:sz w:val="20"/>
          <w:szCs w:val="20"/>
          <w:lang w:val="en-ID"/>
        </w:rPr>
        <w:t>66</w:t>
      </w:r>
    </w:p>
    <w:p w14:paraId="6661532B" w14:textId="3CAA44D6" w:rsidR="008066A8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"/>
          <w:szCs w:val="2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27 Oktober 2021</w:t>
      </w:r>
    </w:p>
    <w:p w14:paraId="5C3B8591" w14:textId="77777777" w:rsidR="00EF5191" w:rsidRPr="00E20FEE" w:rsidRDefault="00EF5191" w:rsidP="005849B0">
      <w:pPr>
        <w:tabs>
          <w:tab w:val="left" w:pos="3402"/>
        </w:tabs>
        <w:spacing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  <w:lang w:val="en-ID"/>
        </w:rPr>
        <w:t>Demikian disampaikan, atas perkenannya diucapkan terima kasih.</w:t>
      </w:r>
    </w:p>
    <w:p w14:paraId="2EBF664F" w14:textId="77777777" w:rsidR="00D965CB" w:rsidRPr="00E20FEE" w:rsidRDefault="00AC4CC8" w:rsidP="00F303B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  <w:lang w:val="id-ID"/>
        </w:rPr>
        <w:t>Wassalam</w:t>
      </w:r>
      <w:r w:rsidRPr="00E20FEE">
        <w:rPr>
          <w:rFonts w:ascii="Arial" w:hAnsi="Arial" w:cs="Arial"/>
          <w:sz w:val="20"/>
          <w:szCs w:val="20"/>
        </w:rPr>
        <w:t>,</w:t>
      </w:r>
    </w:p>
    <w:p w14:paraId="7FC4B877" w14:textId="77777777" w:rsidR="00D965CB" w:rsidRPr="00E20FEE" w:rsidRDefault="00AC4CC8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  <w:r w:rsidRPr="00E20FEE">
        <w:rPr>
          <w:rFonts w:ascii="Arial" w:hAnsi="Arial" w:cs="Arial"/>
          <w:b/>
          <w:sz w:val="20"/>
          <w:szCs w:val="20"/>
          <w:lang w:val="id-ID"/>
        </w:rPr>
        <w:t>Ketua</w:t>
      </w:r>
    </w:p>
    <w:p w14:paraId="38E5B048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</w:p>
    <w:p w14:paraId="5EA88828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14:paraId="027C43BF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14:paraId="743FA85C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</w:p>
    <w:p w14:paraId="492AD78C" w14:textId="77777777" w:rsidR="00D965CB" w:rsidRPr="00E20FEE" w:rsidRDefault="005D2FCB" w:rsidP="00F303B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b/>
          <w:sz w:val="20"/>
          <w:szCs w:val="20"/>
        </w:rPr>
        <w:t>Zein Ahsan</w:t>
      </w:r>
    </w:p>
    <w:p w14:paraId="2FEC7A12" w14:textId="77777777" w:rsidR="001F064F" w:rsidRPr="00E20FEE" w:rsidRDefault="001F064F" w:rsidP="001F064F">
      <w:pPr>
        <w:spacing w:after="0"/>
        <w:rPr>
          <w:rFonts w:ascii="Arial" w:hAnsi="Arial" w:cs="Arial"/>
          <w:sz w:val="18"/>
          <w:szCs w:val="20"/>
          <w:lang w:val="en-ID"/>
        </w:rPr>
      </w:pPr>
      <w:proofErr w:type="gramStart"/>
      <w:r w:rsidRPr="00E20FEE">
        <w:rPr>
          <w:rFonts w:ascii="Arial" w:hAnsi="Arial" w:cs="Arial"/>
          <w:sz w:val="18"/>
          <w:szCs w:val="20"/>
          <w:lang w:val="en-ID"/>
        </w:rPr>
        <w:t>Tembusan :</w:t>
      </w:r>
      <w:proofErr w:type="gramEnd"/>
    </w:p>
    <w:p w14:paraId="1E13C701" w14:textId="73CE6FBA" w:rsidR="00DA76AE" w:rsidRPr="00E20FEE" w:rsidRDefault="001F064F" w:rsidP="00EE15CE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18"/>
          <w:szCs w:val="20"/>
          <w:lang w:val="en-ID"/>
        </w:rPr>
        <w:t xml:space="preserve">Ketua Pengadilan Agama </w:t>
      </w:r>
      <w:r w:rsidR="00E20FEE" w:rsidRPr="00E20FEE">
        <w:rPr>
          <w:rFonts w:ascii="Arial" w:hAnsi="Arial" w:cs="Arial"/>
          <w:sz w:val="18"/>
          <w:szCs w:val="20"/>
          <w:lang w:val="en-ID"/>
        </w:rPr>
        <w:t>Padang</w:t>
      </w:r>
      <w:r w:rsidR="008066A8" w:rsidRPr="00E20FEE">
        <w:rPr>
          <w:rFonts w:ascii="Arial" w:hAnsi="Arial" w:cs="Arial"/>
          <w:sz w:val="18"/>
          <w:szCs w:val="20"/>
          <w:lang w:val="en-ID"/>
        </w:rPr>
        <w:t>;</w:t>
      </w:r>
    </w:p>
    <w:p w14:paraId="2B22F5EA" w14:textId="48B051C0" w:rsidR="008066A8" w:rsidRPr="00E20FEE" w:rsidRDefault="008066A8" w:rsidP="00EE15CE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18"/>
          <w:szCs w:val="20"/>
          <w:lang w:val="en-ID"/>
        </w:rPr>
        <w:t>Ketua Pengadialn Agama Maninjau.</w:t>
      </w:r>
    </w:p>
    <w:sectPr w:rsidR="008066A8" w:rsidRPr="00E20FEE" w:rsidSect="005849B0"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23</cp:revision>
  <cp:lastPrinted>2020-07-06T07:39:00Z</cp:lastPrinted>
  <dcterms:created xsi:type="dcterms:W3CDTF">2020-04-22T05:14:00Z</dcterms:created>
  <dcterms:modified xsi:type="dcterms:W3CDTF">2022-02-17T02:46:00Z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