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B333">
      <w:pPr>
        <w:spacing w:line="360" w:lineRule="auto"/>
        <w:jc w:val="center"/>
        <w:rPr>
          <w:rFonts w:hint="default" w:ascii="Arial" w:hAnsi="Arial" w:cs="Arial"/>
          <w:b w:val="0"/>
          <w:bCs w:val="0"/>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 xml:space="preserve">Nomor : </w:t>
      </w:r>
      <w:r>
        <w:rPr>
          <w:rFonts w:hint="default" w:ascii="Arial" w:hAnsi="Arial" w:eastAsia="SimSun" w:cs="Arial"/>
          <w:b w:val="0"/>
          <w:bCs w:val="0"/>
          <w:sz w:val="24"/>
          <w:szCs w:val="24"/>
        </w:rPr>
        <w:t>0446/</w:t>
      </w:r>
      <w:r>
        <w:rPr>
          <w:rFonts w:hint="default" w:ascii="Arial" w:hAnsi="Arial" w:eastAsia="SimSun" w:cs="Arial"/>
          <w:sz w:val="24"/>
          <w:szCs w:val="24"/>
        </w:rPr>
        <w:t>PAN.02.PTA.</w:t>
      </w:r>
      <w:r>
        <w:rPr>
          <w:rFonts w:hint="default" w:ascii="Arial" w:hAnsi="Arial" w:eastAsia="SimSun" w:cs="Arial"/>
          <w:b w:val="0"/>
          <w:bCs w:val="0"/>
          <w:sz w:val="24"/>
          <w:szCs w:val="24"/>
        </w:rPr>
        <w:t>W3-A/KA2.1.1/I</w:t>
      </w:r>
      <w:r>
        <w:rPr>
          <w:rFonts w:hint="default" w:ascii="Arial" w:hAnsi="Arial" w:eastAsia="SimSun" w:cs="Arial"/>
          <w:b w:val="0"/>
          <w:bCs w:val="0"/>
          <w:sz w:val="24"/>
          <w:szCs w:val="24"/>
          <w:lang w:val="en-US"/>
        </w:rPr>
        <w:t>I</w:t>
      </w:r>
      <w:bookmarkStart w:id="0" w:name="_GoBack"/>
      <w:bookmarkEnd w:id="0"/>
      <w:r>
        <w:rPr>
          <w:rFonts w:hint="default" w:ascii="Arial" w:hAnsi="Arial" w:eastAsia="SimSun" w:cs="Arial"/>
          <w:b w:val="0"/>
          <w:bCs w:val="0"/>
          <w:sz w:val="24"/>
          <w:szCs w:val="24"/>
        </w:rPr>
        <w:t>/2025</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Jumat tanggal 28 Februari 2025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055F7A32">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44C86B5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27601090">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F1C174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4091D8">
            <w:pPr>
              <w:widowControl w:val="0"/>
              <w:spacing w:line="360" w:lineRule="auto"/>
              <w:jc w:val="both"/>
              <w:rPr>
                <w:rFonts w:hint="default" w:ascii="Arial" w:hAnsi="Arial" w:cs="Arial"/>
                <w:b w:val="0"/>
                <w:bCs w:val="0"/>
                <w:sz w:val="24"/>
                <w:szCs w:val="24"/>
                <w:vertAlign w:val="baseline"/>
                <w:lang w:val="en-US"/>
              </w:rPr>
            </w:pPr>
          </w:p>
          <w:p w14:paraId="0074474F">
            <w:pPr>
              <w:widowControl w:val="0"/>
              <w:spacing w:line="360" w:lineRule="auto"/>
              <w:jc w:val="both"/>
              <w:rPr>
                <w:rFonts w:hint="default" w:ascii="Arial" w:hAnsi="Arial" w:cs="Arial"/>
                <w:b w:val="0"/>
                <w:bCs w:val="0"/>
                <w:sz w:val="24"/>
                <w:szCs w:val="24"/>
                <w:vertAlign w:val="baseline"/>
                <w:lang w:val="en-US"/>
              </w:rPr>
            </w:pPr>
          </w:p>
          <w:p w14:paraId="1C211D20">
            <w:pPr>
              <w:widowControl w:val="0"/>
              <w:spacing w:line="360" w:lineRule="auto"/>
              <w:jc w:val="both"/>
              <w:rPr>
                <w:rFonts w:hint="default" w:ascii="Arial" w:hAnsi="Arial" w:cs="Arial"/>
                <w:b w:val="0"/>
                <w:bCs w:val="0"/>
                <w:sz w:val="24"/>
                <w:szCs w:val="24"/>
                <w:vertAlign w:val="baseline"/>
                <w:lang w:val="en-US"/>
              </w:rPr>
            </w:pPr>
          </w:p>
          <w:p w14:paraId="03E392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widowControl w:val="0"/>
              <w:spacing w:line="360" w:lineRule="auto"/>
              <w:jc w:val="both"/>
              <w:rPr>
                <w:rFonts w:hint="default" w:ascii="Arial" w:hAnsi="Arial" w:cs="Arial"/>
                <w:b w:val="0"/>
                <w:bCs w:val="0"/>
                <w:sz w:val="24"/>
                <w:szCs w:val="24"/>
                <w:vertAlign w:val="baseline"/>
                <w:lang w:val="en-US"/>
              </w:rPr>
            </w:pPr>
          </w:p>
          <w:p w14:paraId="3F6F32C8">
            <w:pPr>
              <w:widowControl w:val="0"/>
              <w:spacing w:line="360" w:lineRule="auto"/>
              <w:jc w:val="both"/>
              <w:rPr>
                <w:rFonts w:hint="default" w:ascii="Arial" w:hAnsi="Arial" w:cs="Arial"/>
                <w:b w:val="0"/>
                <w:bCs w:val="0"/>
                <w:sz w:val="24"/>
                <w:szCs w:val="24"/>
                <w:vertAlign w:val="baseline"/>
                <w:lang w:val="en-US"/>
              </w:rPr>
            </w:pPr>
          </w:p>
          <w:p w14:paraId="7A3B96A7">
            <w:pPr>
              <w:widowControl w:val="0"/>
              <w:spacing w:line="360" w:lineRule="auto"/>
              <w:jc w:val="both"/>
              <w:rPr>
                <w:rFonts w:hint="default" w:ascii="Arial" w:hAnsi="Arial" w:cs="Arial"/>
                <w:b w:val="0"/>
                <w:bCs w:val="0"/>
                <w:sz w:val="24"/>
                <w:szCs w:val="24"/>
                <w:vertAlign w:val="baseline"/>
                <w:lang w:val="en-US"/>
              </w:rPr>
            </w:pPr>
          </w:p>
          <w:p w14:paraId="0470F7B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3787880"/>
    <w:rsid w:val="183C3498"/>
    <w:rsid w:val="27280880"/>
    <w:rsid w:val="2BC55F5B"/>
    <w:rsid w:val="32D423E1"/>
    <w:rsid w:val="3AAF21D9"/>
    <w:rsid w:val="3DA830DA"/>
    <w:rsid w:val="423F7B2F"/>
    <w:rsid w:val="4BF03B4A"/>
    <w:rsid w:val="4F3E3390"/>
    <w:rsid w:val="52906C00"/>
    <w:rsid w:val="55BB5E32"/>
    <w:rsid w:val="659D39CF"/>
    <w:rsid w:val="71727EB6"/>
    <w:rsid w:val="7567233F"/>
    <w:rsid w:val="77B4034D"/>
    <w:rsid w:val="7A83522E"/>
    <w:rsid w:val="7B480C41"/>
    <w:rsid w:val="7BB3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dcterms:modified xsi:type="dcterms:W3CDTF">2025-05-14T08:29:42Z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FE4E68AB4ECF4B3DADAA83FC636F8D8B_13</vt:lpwstr>
  </property>
</Properties>
</file>