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B333">
      <w:pPr>
        <w:spacing w:line="360" w:lineRule="auto"/>
        <w:jc w:val="center"/>
        <w:rPr>
          <w:rFonts w:hint="default" w:ascii="Arial" w:hAnsi="Arial" w:cs="Arial"/>
          <w:b w:val="0"/>
          <w:bCs w:val="0"/>
          <w:sz w:val="24"/>
          <w:szCs w:val="24"/>
          <w:lang w:val="en-US"/>
        </w:rPr>
      </w:pPr>
      <w:r>
        <w:rPr>
          <w:rFonts w:hint="default" w:ascii="Arial" w:hAnsi="Arial" w:cs="Arial"/>
          <w:b/>
          <w:bCs/>
          <w:sz w:val="24"/>
          <w:szCs w:val="24"/>
        </w:rPr>
        <w:t xml:space="preserve">BERITA ACARA ALIHMEDIA ARSIP </w:t>
      </w:r>
      <w:r>
        <w:rPr>
          <w:rFonts w:hint="default" w:ascii="Arial" w:hAnsi="Arial" w:cs="Arial"/>
          <w:b/>
          <w:bCs/>
          <w:sz w:val="24"/>
          <w:szCs w:val="24"/>
          <w:lang w:val="en-US"/>
        </w:rPr>
        <w:t>BERKAS PERKARA</w:t>
      </w:r>
    </w:p>
    <w:p w14:paraId="2B4BE039">
      <w:pPr>
        <w:spacing w:line="360" w:lineRule="auto"/>
        <w:jc w:val="center"/>
        <w:rPr>
          <w:rFonts w:hint="default" w:ascii="Arial" w:hAnsi="Arial" w:cs="Arial"/>
          <w:b w:val="0"/>
          <w:bCs w:val="0"/>
          <w:sz w:val="24"/>
          <w:szCs w:val="24"/>
          <w:lang w:val="en-US"/>
        </w:rPr>
      </w:pPr>
      <w:r>
        <w:rPr>
          <w:rFonts w:hint="default" w:ascii="Arial" w:hAnsi="Arial" w:cs="Arial"/>
          <w:b w:val="0"/>
          <w:bCs w:val="0"/>
          <w:sz w:val="24"/>
          <w:szCs w:val="24"/>
          <w:lang w:val="en-US"/>
        </w:rPr>
        <w:t xml:space="preserve">Nomor : </w:t>
      </w:r>
      <w:r>
        <w:rPr>
          <w:rFonts w:hint="default" w:ascii="Arial" w:hAnsi="Arial" w:eastAsia="SimSun" w:cs="Arial"/>
          <w:b w:val="0"/>
          <w:bCs w:val="0"/>
          <w:sz w:val="24"/>
          <w:szCs w:val="24"/>
        </w:rPr>
        <w:t>0446/</w:t>
      </w:r>
      <w:r>
        <w:rPr>
          <w:rFonts w:hint="default" w:ascii="Arial" w:hAnsi="Arial" w:eastAsia="SimSun" w:cs="Arial"/>
          <w:sz w:val="24"/>
          <w:szCs w:val="24"/>
        </w:rPr>
        <w:t>PAN.02.PTA.</w:t>
      </w:r>
      <w:r>
        <w:rPr>
          <w:rFonts w:hint="default" w:ascii="Arial" w:hAnsi="Arial" w:eastAsia="SimSun" w:cs="Arial"/>
          <w:b w:val="0"/>
          <w:bCs w:val="0"/>
          <w:sz w:val="24"/>
          <w:szCs w:val="24"/>
        </w:rPr>
        <w:t>W3-A/KA2.1.1/I/2025</w:t>
      </w:r>
      <w:bookmarkStart w:id="0" w:name="_GoBack"/>
      <w:bookmarkEnd w:id="0"/>
    </w:p>
    <w:p w14:paraId="646087E7">
      <w:pPr>
        <w:spacing w:line="360" w:lineRule="auto"/>
        <w:jc w:val="center"/>
        <w:rPr>
          <w:rFonts w:hint="default" w:ascii="Arial" w:hAnsi="Arial" w:cs="Arial"/>
          <w:b/>
          <w:bCs/>
          <w:sz w:val="24"/>
          <w:szCs w:val="24"/>
          <w:lang w:val="en-US"/>
        </w:rPr>
      </w:pPr>
    </w:p>
    <w:p w14:paraId="6F70204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lang w:val="en-US"/>
        </w:rPr>
        <w:t>Pada hari ini Rabu tanggal 31 Januari 2025 bertempat di Pengadilan Tinggi Agama Padang, Kami yang bertanda tangan dibawah ini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1360"/>
        <w:gridCol w:w="7162"/>
      </w:tblGrid>
      <w:tr w14:paraId="1503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360" w:type="dxa"/>
            <w:vAlign w:val="center"/>
          </w:tcPr>
          <w:p w14:paraId="055F7A32">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vAlign w:val="center"/>
          </w:tcPr>
          <w:p w14:paraId="2CA61A6C">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Nurfadilla, S.IP</w:t>
            </w:r>
          </w:p>
        </w:tc>
      </w:tr>
      <w:tr w14:paraId="627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360" w:type="dxa"/>
            <w:vAlign w:val="center"/>
          </w:tcPr>
          <w:p w14:paraId="44C86B5E">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vAlign w:val="center"/>
          </w:tcPr>
          <w:p w14:paraId="744747BE">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199005232023212029</w:t>
            </w:r>
          </w:p>
        </w:tc>
      </w:tr>
      <w:tr w14:paraId="1FC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1360" w:type="dxa"/>
            <w:vAlign w:val="center"/>
          </w:tcPr>
          <w:p w14:paraId="27601090">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vAlign w:val="center"/>
          </w:tcPr>
          <w:p w14:paraId="4728B558">
            <w:pPr>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Arsiparis Ahli Pertama</w:t>
            </w:r>
          </w:p>
        </w:tc>
      </w:tr>
    </w:tbl>
    <w:p w14:paraId="67A4CDD6">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Pertama/Pelaksana Alihmedia Arsip</w:t>
      </w:r>
    </w:p>
    <w:p w14:paraId="7694C968">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5328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788F8E3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tcPr>
          <w:p w14:paraId="10E86AB9">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H. Masdi, S.H.</w:t>
            </w:r>
          </w:p>
        </w:tc>
      </w:tr>
      <w:tr w14:paraId="3E04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18EF0436">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tcPr>
          <w:p w14:paraId="18DBA4E9">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xml:space="preserve">: </w:t>
            </w:r>
            <w:r>
              <w:rPr>
                <w:rFonts w:hint="default" w:ascii="Arial" w:hAnsi="Arial"/>
                <w:b w:val="0"/>
                <w:bCs w:val="0"/>
                <w:sz w:val="24"/>
                <w:szCs w:val="24"/>
                <w:vertAlign w:val="baseline"/>
                <w:lang w:val="en-US"/>
              </w:rPr>
              <w:t xml:space="preserve">196806221990031004 </w:t>
            </w:r>
          </w:p>
        </w:tc>
      </w:tr>
      <w:tr w14:paraId="363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279AC1E7">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tcPr>
          <w:p w14:paraId="624F2274">
            <w:pPr>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Panitera Muda Hukum</w:t>
            </w:r>
          </w:p>
        </w:tc>
      </w:tr>
    </w:tbl>
    <w:p w14:paraId="0FB98CDB">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Kedua/Pimpinan Unit Pengolah</w:t>
      </w:r>
    </w:p>
    <w:p w14:paraId="12904BC9">
      <w:pPr>
        <w:spacing w:line="360" w:lineRule="auto"/>
        <w:jc w:val="both"/>
        <w:rPr>
          <w:rFonts w:hint="default" w:ascii="Arial" w:hAnsi="Arial" w:cs="Arial"/>
          <w:b w:val="0"/>
          <w:bCs w:val="0"/>
          <w:sz w:val="24"/>
          <w:szCs w:val="24"/>
          <w:lang w:val="en-US"/>
        </w:rPr>
      </w:pPr>
    </w:p>
    <w:p w14:paraId="6D53BEEC">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Menerangkan bahwa pihak pertama telah melaksanakan alih media arsip berkas perkara di lingkungan Pengadilan Tinggi Agama Padang Bagian Kepaniteraan Muda Hukum sebagaimana tercantum dalam Daftar Arsip Alih Media sesuai Amanat Undang-Undang Nomor 43 Tahun 2009 tentang Kearsipan. Berikut Daftar Alih Media Arsip terlampir.</w:t>
      </w:r>
    </w:p>
    <w:p w14:paraId="5AD99A9B">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261"/>
        <w:gridCol w:w="4261"/>
      </w:tblGrid>
      <w:tr w14:paraId="145D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4F1C1743">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Pertama</w:t>
            </w:r>
          </w:p>
        </w:tc>
        <w:tc>
          <w:tcPr>
            <w:tcW w:w="4261" w:type="dxa"/>
          </w:tcPr>
          <w:p w14:paraId="523E792D">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Kedua</w:t>
            </w:r>
          </w:p>
        </w:tc>
      </w:tr>
      <w:tr w14:paraId="45F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261" w:type="dxa"/>
          </w:tcPr>
          <w:p w14:paraId="154091D8">
            <w:pPr>
              <w:spacing w:line="360" w:lineRule="auto"/>
              <w:jc w:val="both"/>
              <w:rPr>
                <w:rFonts w:hint="default" w:ascii="Arial" w:hAnsi="Arial" w:cs="Arial"/>
                <w:b w:val="0"/>
                <w:bCs w:val="0"/>
                <w:sz w:val="24"/>
                <w:szCs w:val="24"/>
                <w:vertAlign w:val="baseline"/>
                <w:lang w:val="en-US"/>
              </w:rPr>
            </w:pPr>
          </w:p>
          <w:p w14:paraId="0074474F">
            <w:pPr>
              <w:spacing w:line="360" w:lineRule="auto"/>
              <w:jc w:val="both"/>
              <w:rPr>
                <w:rFonts w:hint="default" w:ascii="Arial" w:hAnsi="Arial" w:cs="Arial"/>
                <w:b w:val="0"/>
                <w:bCs w:val="0"/>
                <w:sz w:val="24"/>
                <w:szCs w:val="24"/>
                <w:vertAlign w:val="baseline"/>
                <w:lang w:val="en-US"/>
              </w:rPr>
            </w:pPr>
          </w:p>
          <w:p w14:paraId="1C211D20">
            <w:pPr>
              <w:spacing w:line="360" w:lineRule="auto"/>
              <w:jc w:val="both"/>
              <w:rPr>
                <w:rFonts w:hint="default" w:ascii="Arial" w:hAnsi="Arial" w:cs="Arial"/>
                <w:b w:val="0"/>
                <w:bCs w:val="0"/>
                <w:sz w:val="24"/>
                <w:szCs w:val="24"/>
                <w:vertAlign w:val="baseline"/>
                <w:lang w:val="en-US"/>
              </w:rPr>
            </w:pPr>
          </w:p>
          <w:p w14:paraId="03E3926C">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Nurfadilla</w:t>
            </w:r>
          </w:p>
        </w:tc>
        <w:tc>
          <w:tcPr>
            <w:tcW w:w="4261" w:type="dxa"/>
          </w:tcPr>
          <w:p w14:paraId="0B141D86">
            <w:pPr>
              <w:spacing w:line="360" w:lineRule="auto"/>
              <w:jc w:val="both"/>
              <w:rPr>
                <w:rFonts w:hint="default" w:ascii="Arial" w:hAnsi="Arial" w:cs="Arial"/>
                <w:b w:val="0"/>
                <w:bCs w:val="0"/>
                <w:sz w:val="24"/>
                <w:szCs w:val="24"/>
                <w:vertAlign w:val="baseline"/>
                <w:lang w:val="en-US"/>
              </w:rPr>
            </w:pPr>
          </w:p>
          <w:p w14:paraId="3F6F32C8">
            <w:pPr>
              <w:spacing w:line="360" w:lineRule="auto"/>
              <w:jc w:val="both"/>
              <w:rPr>
                <w:rFonts w:hint="default" w:ascii="Arial" w:hAnsi="Arial" w:cs="Arial"/>
                <w:b w:val="0"/>
                <w:bCs w:val="0"/>
                <w:sz w:val="24"/>
                <w:szCs w:val="24"/>
                <w:vertAlign w:val="baseline"/>
                <w:lang w:val="en-US"/>
              </w:rPr>
            </w:pPr>
          </w:p>
          <w:p w14:paraId="7A3B96A7">
            <w:pPr>
              <w:spacing w:line="360" w:lineRule="auto"/>
              <w:jc w:val="both"/>
              <w:rPr>
                <w:rFonts w:hint="default" w:ascii="Arial" w:hAnsi="Arial" w:cs="Arial"/>
                <w:b w:val="0"/>
                <w:bCs w:val="0"/>
                <w:sz w:val="24"/>
                <w:szCs w:val="24"/>
                <w:vertAlign w:val="baseline"/>
                <w:lang w:val="en-US"/>
              </w:rPr>
            </w:pPr>
          </w:p>
          <w:p w14:paraId="0470F7B3">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Masdi</w:t>
            </w:r>
          </w:p>
        </w:tc>
      </w:tr>
    </w:tbl>
    <w:p w14:paraId="76BA2048">
      <w:pPr>
        <w:spacing w:line="360" w:lineRule="auto"/>
        <w:jc w:val="both"/>
        <w:rPr>
          <w:rFonts w:hint="default" w:ascii="Arial" w:hAnsi="Arial" w:cs="Arial"/>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wake the Beauty">
    <w:panose1 w:val="00000000000000000000"/>
    <w:charset w:val="00"/>
    <w:family w:val="auto"/>
    <w:pitch w:val="default"/>
    <w:sig w:usb0="80000027" w:usb1="4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80880"/>
    <w:rsid w:val="00AB6B3C"/>
    <w:rsid w:val="026A5A81"/>
    <w:rsid w:val="051E55C3"/>
    <w:rsid w:val="05D92643"/>
    <w:rsid w:val="13787880"/>
    <w:rsid w:val="183C3498"/>
    <w:rsid w:val="27280880"/>
    <w:rsid w:val="2BC55F5B"/>
    <w:rsid w:val="32D423E1"/>
    <w:rsid w:val="3AAF21D9"/>
    <w:rsid w:val="3DA830DA"/>
    <w:rsid w:val="423F7B2F"/>
    <w:rsid w:val="4BF03B4A"/>
    <w:rsid w:val="4F3E3390"/>
    <w:rsid w:val="52906C00"/>
    <w:rsid w:val="55BB5E32"/>
    <w:rsid w:val="7567233F"/>
    <w:rsid w:val="77B4034D"/>
    <w:rsid w:val="7A83522E"/>
    <w:rsid w:val="7BB3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2025-05-14T04:44:00Z</dcterms:created>
  <dc:creator>ClientPTA</dc:creator>
  <cp:lastModifiedBy>NURFADILLA DHILLA</cp:lastModifiedBy>
  <dcterms:modified xsi:type="dcterms:W3CDTF">2025-05-14T08:22:51Z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FE4E68AB4ECF4B3DADAA83FC636F8D8B_13</vt:lpwstr>
  </property>
</Properties>
</file>