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4CD" w14:textId="77777777" w:rsidR="00487AF4" w:rsidRPr="00487AF4" w:rsidRDefault="00487AF4" w:rsidP="00487AF4">
      <w:pPr>
        <w:spacing w:after="0"/>
        <w:rPr>
          <w:rFonts w:ascii="Bookman Old Style" w:hAnsi="Bookman Old Style"/>
          <w:sz w:val="2"/>
          <w:szCs w:val="2"/>
        </w:rPr>
      </w:pPr>
    </w:p>
    <w:p w14:paraId="112BF829" w14:textId="31D99983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7808" wp14:editId="40D7CCD3">
                <wp:simplePos x="0" y="0"/>
                <wp:positionH relativeFrom="column">
                  <wp:posOffset>1273810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8BE85" w14:textId="77777777" w:rsidR="00487AF4" w:rsidRPr="00CF294E" w:rsidRDefault="00487AF4" w:rsidP="00487AF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878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0.3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3A78BE85" w14:textId="77777777" w:rsidR="00487AF4" w:rsidRPr="00CF294E" w:rsidRDefault="00487AF4" w:rsidP="00487AF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487AF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74D6052B" wp14:editId="519148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BEC66" w14:textId="0E3DAA48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98BE" wp14:editId="6C68DEF1">
                <wp:simplePos x="0" y="0"/>
                <wp:positionH relativeFrom="column">
                  <wp:posOffset>1274445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FCA79" w14:textId="77777777" w:rsidR="00487AF4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FE74BE3" w14:textId="77777777" w:rsidR="00487AF4" w:rsidRPr="00CF294E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98BE" id="Text Box 7" o:spid="_x0000_s1027" type="#_x0000_t202" style="position:absolute;left:0;text-align:left;margin-left:100.35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25FCA79" w14:textId="77777777" w:rsidR="00487AF4" w:rsidRDefault="00487AF4" w:rsidP="00487AF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FE74BE3" w14:textId="77777777" w:rsidR="00487AF4" w:rsidRPr="00CF294E" w:rsidRDefault="00487AF4" w:rsidP="00487AF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08FC0B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1B9F68F" w14:textId="4F8209FA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1D38" wp14:editId="5D5636D2">
                <wp:simplePos x="0" y="0"/>
                <wp:positionH relativeFrom="column">
                  <wp:posOffset>1278890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3F22D" w14:textId="77777777" w:rsidR="00487AF4" w:rsidRPr="00E616E9" w:rsidRDefault="00487AF4" w:rsidP="00487AF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1D38" id="Text Box 2" o:spid="_x0000_s1028" type="#_x0000_t202" style="position:absolute;left:0;text-align:left;margin-left:100.7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6633F22D" w14:textId="77777777" w:rsidR="00487AF4" w:rsidRPr="00E616E9" w:rsidRDefault="00487AF4" w:rsidP="00487AF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348725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15CF3" w14:textId="4138ABFB" w:rsidR="00487AF4" w:rsidRPr="00A36A7A" w:rsidRDefault="001366B0" w:rsidP="00487AF4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756459" wp14:editId="37534F1C">
                <wp:simplePos x="0" y="0"/>
                <wp:positionH relativeFrom="column">
                  <wp:posOffset>1</wp:posOffset>
                </wp:positionH>
                <wp:positionV relativeFrom="paragraph">
                  <wp:posOffset>106477</wp:posOffset>
                </wp:positionV>
                <wp:extent cx="5939942" cy="10211"/>
                <wp:effectExtent l="19050" t="19050" r="2286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942" cy="1021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9103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46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28C7AD32" w14:textId="40306494" w:rsidR="00487AF4" w:rsidRPr="00487AF4" w:rsidRDefault="00487AF4" w:rsidP="00411EFC">
      <w:pPr>
        <w:tabs>
          <w:tab w:val="left" w:pos="1148"/>
          <w:tab w:val="left" w:pos="1344"/>
          <w:tab w:val="right" w:pos="10065"/>
        </w:tabs>
        <w:spacing w:after="0" w:line="240" w:lineRule="auto"/>
        <w:jc w:val="both"/>
        <w:rPr>
          <w:rFonts w:ascii="Arial" w:hAnsi="Arial" w:cs="Arial"/>
        </w:rPr>
      </w:pPr>
      <w:r w:rsidRPr="00487AF4">
        <w:rPr>
          <w:rFonts w:ascii="Arial" w:hAnsi="Arial" w:cs="Arial"/>
        </w:rPr>
        <w:t xml:space="preserve">Nomor     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  <w:t>W3-A</w:t>
      </w:r>
      <w:r w:rsidRPr="00487AF4">
        <w:rPr>
          <w:rFonts w:ascii="Arial" w:hAnsi="Arial" w:cs="Arial"/>
        </w:rPr>
        <w:t>/</w:t>
      </w:r>
      <w:r w:rsidR="00144171">
        <w:rPr>
          <w:rFonts w:ascii="Arial" w:hAnsi="Arial" w:cs="Arial"/>
        </w:rPr>
        <w:t xml:space="preserve">          </w:t>
      </w:r>
      <w:r w:rsidRPr="00487AF4">
        <w:rPr>
          <w:rFonts w:ascii="Arial" w:hAnsi="Arial" w:cs="Arial"/>
        </w:rPr>
        <w:t>/</w:t>
      </w:r>
      <w:r w:rsidR="00F12AC6">
        <w:rPr>
          <w:rFonts w:ascii="Arial" w:hAnsi="Arial" w:cs="Arial"/>
        </w:rPr>
        <w:t>KP.04.6</w:t>
      </w:r>
      <w:r w:rsidRPr="00487AF4">
        <w:rPr>
          <w:rFonts w:ascii="Arial" w:hAnsi="Arial" w:cs="Arial"/>
        </w:rPr>
        <w:t>/</w:t>
      </w:r>
      <w:r w:rsidR="00F12AC6">
        <w:rPr>
          <w:rFonts w:ascii="Arial" w:hAnsi="Arial" w:cs="Arial"/>
        </w:rPr>
        <w:t>3</w:t>
      </w:r>
      <w:r w:rsidRPr="00487AF4">
        <w:rPr>
          <w:rFonts w:ascii="Arial" w:hAnsi="Arial" w:cs="Arial"/>
          <w:lang w:val="id-ID"/>
        </w:rPr>
        <w:t>/</w:t>
      </w:r>
      <w:r w:rsidRPr="00487AF4">
        <w:rPr>
          <w:rFonts w:ascii="Arial" w:hAnsi="Arial" w:cs="Arial"/>
        </w:rPr>
        <w:t>202</w:t>
      </w:r>
      <w:r w:rsidR="005E2DF0">
        <w:rPr>
          <w:rFonts w:ascii="Arial" w:hAnsi="Arial" w:cs="Arial"/>
        </w:rPr>
        <w:t>3</w:t>
      </w:r>
      <w:r w:rsidRPr="00487AF4">
        <w:rPr>
          <w:rFonts w:ascii="Arial" w:hAnsi="Arial" w:cs="Arial"/>
        </w:rPr>
        <w:tab/>
        <w:t xml:space="preserve">                </w:t>
      </w:r>
      <w:r w:rsidRPr="00487AF4">
        <w:rPr>
          <w:rFonts w:ascii="Arial" w:hAnsi="Arial" w:cs="Arial"/>
          <w:lang w:val="id-ID"/>
        </w:rPr>
        <w:t xml:space="preserve">   </w:t>
      </w:r>
      <w:r w:rsidR="00F12AC6">
        <w:rPr>
          <w:rFonts w:ascii="Arial" w:hAnsi="Arial" w:cs="Arial"/>
        </w:rPr>
        <w:t xml:space="preserve">Maret </w:t>
      </w:r>
      <w:r w:rsidR="00AC112C">
        <w:rPr>
          <w:rFonts w:ascii="Arial" w:hAnsi="Arial" w:cs="Arial"/>
        </w:rPr>
        <w:t>2023</w:t>
      </w:r>
    </w:p>
    <w:p w14:paraId="774BD8B1" w14:textId="7202CBB0" w:rsidR="00487AF4" w:rsidRPr="00487AF4" w:rsidRDefault="00487AF4" w:rsidP="00411EFC">
      <w:pPr>
        <w:tabs>
          <w:tab w:val="left" w:pos="1148"/>
          <w:tab w:val="left" w:pos="1330"/>
        </w:tabs>
        <w:spacing w:after="0" w:line="240" w:lineRule="auto"/>
        <w:rPr>
          <w:rFonts w:ascii="Arial" w:hAnsi="Arial" w:cs="Arial"/>
        </w:rPr>
      </w:pPr>
      <w:r w:rsidRPr="00487AF4">
        <w:rPr>
          <w:rFonts w:ascii="Arial" w:hAnsi="Arial" w:cs="Arial"/>
          <w:bCs/>
          <w:iCs/>
          <w:lang w:val="id-ID"/>
        </w:rPr>
        <w:t>Lampiran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r w:rsidR="00144171">
        <w:rPr>
          <w:rFonts w:ascii="Arial" w:hAnsi="Arial" w:cs="Arial"/>
        </w:rPr>
        <w:t>-</w:t>
      </w:r>
    </w:p>
    <w:p w14:paraId="3A26CF6E" w14:textId="77777777" w:rsidR="00547B0F" w:rsidRDefault="00487AF4" w:rsidP="00411EFC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  <w:r w:rsidRPr="00487AF4">
        <w:rPr>
          <w:rFonts w:ascii="Arial" w:hAnsi="Arial" w:cs="Arial"/>
        </w:rPr>
        <w:t>Perihal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r w:rsidR="00547B0F">
        <w:rPr>
          <w:rFonts w:ascii="Arial" w:hAnsi="Arial" w:cs="Arial"/>
        </w:rPr>
        <w:t xml:space="preserve">Hasil Rapat Tim Badan Pertimbangan Jabatan </w:t>
      </w:r>
    </w:p>
    <w:p w14:paraId="364ED284" w14:textId="77777777" w:rsidR="00547B0F" w:rsidRDefault="00547B0F" w:rsidP="00411EFC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Kepangkatan Tenaga Teknis Kepaniteraan</w:t>
      </w:r>
    </w:p>
    <w:p w14:paraId="3913191E" w14:textId="26E874AB" w:rsidR="00AE0D7B" w:rsidRPr="00487AF4" w:rsidRDefault="00547B0F" w:rsidP="00411EFC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Kejurusitaan di Lingkungan Peradilan Agama</w:t>
      </w:r>
    </w:p>
    <w:p w14:paraId="4293DA12" w14:textId="77777777" w:rsidR="00487AF4" w:rsidRPr="00487AF4" w:rsidRDefault="00487AF4" w:rsidP="00411EFC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</w:p>
    <w:p w14:paraId="3D21ACB2" w14:textId="77777777" w:rsidR="00487AF4" w:rsidRPr="00487AF4" w:rsidRDefault="00487AF4" w:rsidP="00411EFC">
      <w:pPr>
        <w:spacing w:after="0" w:line="240" w:lineRule="auto"/>
        <w:ind w:left="1320"/>
        <w:rPr>
          <w:rFonts w:ascii="Arial" w:hAnsi="Arial" w:cs="Arial"/>
        </w:rPr>
      </w:pPr>
    </w:p>
    <w:p w14:paraId="055605D7" w14:textId="77777777" w:rsidR="00487AF4" w:rsidRPr="00487AF4" w:rsidRDefault="00487AF4" w:rsidP="00411EFC">
      <w:pPr>
        <w:spacing w:after="0" w:line="240" w:lineRule="auto"/>
        <w:ind w:left="1320"/>
        <w:rPr>
          <w:rFonts w:ascii="Arial" w:hAnsi="Arial" w:cs="Arial"/>
        </w:rPr>
      </w:pPr>
    </w:p>
    <w:p w14:paraId="48491605" w14:textId="77777777" w:rsidR="00C87758" w:rsidRPr="00C87758" w:rsidRDefault="00C87758" w:rsidP="00411EFC">
      <w:pPr>
        <w:spacing w:after="0" w:line="240" w:lineRule="auto"/>
        <w:rPr>
          <w:rFonts w:ascii="Arial" w:hAnsi="Arial" w:cs="Arial"/>
        </w:rPr>
      </w:pPr>
      <w:r w:rsidRPr="00C87758">
        <w:rPr>
          <w:rFonts w:ascii="Arial" w:hAnsi="Arial" w:cs="Arial"/>
        </w:rPr>
        <w:t>Yth.</w:t>
      </w:r>
    </w:p>
    <w:p w14:paraId="023BF8C5" w14:textId="04DA1271" w:rsidR="00AC112C" w:rsidRDefault="00683E4C" w:rsidP="00411E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Pengadilan Agama Pariaman;</w:t>
      </w:r>
    </w:p>
    <w:p w14:paraId="1730EBB1" w14:textId="2AF2F466" w:rsidR="00411EFC" w:rsidRDefault="00411EFC" w:rsidP="00411E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Pengadilan Agama Batusangkar;</w:t>
      </w:r>
    </w:p>
    <w:p w14:paraId="4478AF71" w14:textId="77777777" w:rsidR="00411EFC" w:rsidRDefault="00411EFC" w:rsidP="00411E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Pengadilan Agama Bukittinggi;</w:t>
      </w:r>
    </w:p>
    <w:p w14:paraId="750D22FA" w14:textId="77777777" w:rsidR="00411EFC" w:rsidRPr="00683E4C" w:rsidRDefault="00411EFC" w:rsidP="00411E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Pengadilan Agama Tanjung Pati;</w:t>
      </w:r>
    </w:p>
    <w:p w14:paraId="4A0CC303" w14:textId="756B5D92" w:rsidR="00683E4C" w:rsidRDefault="00683E4C" w:rsidP="00411E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Pengadilan Agama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Padang Panjang</w:t>
      </w:r>
      <w:r>
        <w:rPr>
          <w:rFonts w:ascii="Arial" w:hAnsi="Arial" w:cs="Arial"/>
        </w:rPr>
        <w:t>;</w:t>
      </w:r>
    </w:p>
    <w:p w14:paraId="4C88784E" w14:textId="77777777" w:rsidR="00411EFC" w:rsidRDefault="00411EFC" w:rsidP="00411E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Pengadilan Agama Sijunjung;</w:t>
      </w:r>
    </w:p>
    <w:p w14:paraId="7AA44F22" w14:textId="77777777" w:rsidR="00411EFC" w:rsidRDefault="00411EFC" w:rsidP="00411E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Pengadilan Agama Kotobaru;</w:t>
      </w:r>
    </w:p>
    <w:p w14:paraId="46CE970C" w14:textId="5F942D35" w:rsidR="00683E4C" w:rsidRDefault="00683E4C" w:rsidP="00411E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Pengadilan Agama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Painan</w:t>
      </w:r>
      <w:r>
        <w:rPr>
          <w:rFonts w:ascii="Arial" w:hAnsi="Arial" w:cs="Arial"/>
        </w:rPr>
        <w:t>;</w:t>
      </w:r>
    </w:p>
    <w:p w14:paraId="2C06F556" w14:textId="30F6CCAF" w:rsidR="00683E4C" w:rsidRDefault="00683E4C" w:rsidP="00411E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Pengadilan Agama</w:t>
      </w:r>
      <w:r w:rsidRPr="00683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Muara Labuh</w:t>
      </w:r>
      <w:r>
        <w:rPr>
          <w:rFonts w:ascii="Arial" w:hAnsi="Arial" w:cs="Arial"/>
        </w:rPr>
        <w:t>;</w:t>
      </w:r>
    </w:p>
    <w:p w14:paraId="3E317675" w14:textId="315D845D" w:rsidR="00683E4C" w:rsidRDefault="00683E4C" w:rsidP="00411E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Pengadilan Agama</w:t>
      </w:r>
      <w:r w:rsidRPr="00683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Lubuk Basung</w:t>
      </w:r>
      <w:r>
        <w:rPr>
          <w:rFonts w:ascii="Arial" w:hAnsi="Arial" w:cs="Arial"/>
        </w:rPr>
        <w:t>;</w:t>
      </w:r>
    </w:p>
    <w:p w14:paraId="6AB05669" w14:textId="51B36078" w:rsidR="00683E4C" w:rsidRDefault="00683E4C" w:rsidP="00411E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Pengadilan Agama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Pulau Punjung</w:t>
      </w:r>
      <w:r>
        <w:rPr>
          <w:rFonts w:ascii="Arial" w:hAnsi="Arial" w:cs="Arial"/>
        </w:rPr>
        <w:t>;</w:t>
      </w:r>
    </w:p>
    <w:p w14:paraId="4C114B44" w14:textId="77777777" w:rsidR="00487AF4" w:rsidRPr="00487AF4" w:rsidRDefault="00487AF4" w:rsidP="00411EFC">
      <w:pPr>
        <w:spacing w:after="0" w:line="240" w:lineRule="auto"/>
        <w:rPr>
          <w:rFonts w:ascii="Arial" w:hAnsi="Arial" w:cs="Arial"/>
        </w:rPr>
      </w:pPr>
    </w:p>
    <w:p w14:paraId="4E815083" w14:textId="77777777" w:rsidR="00487AF4" w:rsidRPr="00487AF4" w:rsidRDefault="00487AF4" w:rsidP="00411EFC">
      <w:pPr>
        <w:spacing w:after="0" w:line="240" w:lineRule="auto"/>
        <w:rPr>
          <w:rFonts w:ascii="Arial" w:hAnsi="Arial" w:cs="Arial"/>
        </w:rPr>
      </w:pPr>
      <w:r w:rsidRPr="00487AF4">
        <w:rPr>
          <w:rFonts w:ascii="Arial" w:hAnsi="Arial" w:cs="Arial"/>
        </w:rPr>
        <w:t>Assalamu’alaikum, Wr. Wb.</w:t>
      </w:r>
    </w:p>
    <w:p w14:paraId="3E21D357" w14:textId="14453D26" w:rsidR="00AA5794" w:rsidRDefault="00487AF4" w:rsidP="00411EFC">
      <w:pPr>
        <w:spacing w:line="240" w:lineRule="auto"/>
        <w:jc w:val="both"/>
        <w:rPr>
          <w:rFonts w:ascii="Arial" w:hAnsi="Arial" w:cs="Arial"/>
        </w:rPr>
      </w:pPr>
      <w:r w:rsidRPr="00487AF4">
        <w:rPr>
          <w:rFonts w:ascii="Arial" w:hAnsi="Arial" w:cs="Arial"/>
        </w:rPr>
        <w:tab/>
      </w:r>
      <w:r w:rsidR="00F12AC6">
        <w:rPr>
          <w:rFonts w:ascii="Arial" w:hAnsi="Arial" w:cs="Arial"/>
        </w:rPr>
        <w:t>Sehubungan dengan surat Direktur Jenderal Badan Peradilan Agama nomor 829/DJA/KP.04.6/3/2023 tanggal 8 Maret 2023 perihal</w:t>
      </w:r>
      <w:r w:rsidR="00547B0F">
        <w:rPr>
          <w:rFonts w:ascii="Arial" w:hAnsi="Arial" w:cs="Arial"/>
        </w:rPr>
        <w:t xml:space="preserve"> sebagaimana pada pokok surat</w:t>
      </w:r>
      <w:r w:rsidR="00F12AC6">
        <w:rPr>
          <w:rFonts w:ascii="Arial" w:hAnsi="Arial" w:cs="Arial"/>
        </w:rPr>
        <w:t>, dengan ini disampaikan hal berikut:</w:t>
      </w:r>
    </w:p>
    <w:p w14:paraId="32E0E506" w14:textId="4E15B50C" w:rsidR="00A376BB" w:rsidRDefault="00A376BB" w:rsidP="00411E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Mengoreksi data kepegawaian yang mutasi dan promosi pada aplikasi SIKEP Mahkamah Agung RI dan SIMTEPA Direktorat Jenderal Badan Peradilan Agama;</w:t>
      </w:r>
    </w:p>
    <w:p w14:paraId="57071703" w14:textId="77777777" w:rsidR="00A376BB" w:rsidRDefault="00A376BB" w:rsidP="00411E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Segera menyelesaikan tugas-tugas yang menjadi tanggungjawabnya;</w:t>
      </w:r>
    </w:p>
    <w:p w14:paraId="2E7A3325" w14:textId="77777777" w:rsidR="00D7749C" w:rsidRDefault="00D7749C" w:rsidP="00411E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Untuk jabatan Juru Sita Pengganti, sebelum dilantik, yang bersangkutan diminta membuat Pernyataan Bersedia Melaksanakan Tugas Kesekretariatan di Pengadilan Agama;</w:t>
      </w:r>
    </w:p>
    <w:p w14:paraId="3AECF425" w14:textId="51AC2710" w:rsidR="00D7749C" w:rsidRDefault="00D7749C" w:rsidP="00411E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 Jabatan Juru Sita Pengganti diterbitkan oleh Ketua Pengadilan Agama memperhatikan hasil persetujuan Direktur Jenderal Badan Peradilan Agama;</w:t>
      </w:r>
    </w:p>
    <w:p w14:paraId="778D0877" w14:textId="6D53709B" w:rsidR="00D7749C" w:rsidRDefault="00D7749C" w:rsidP="00411E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7749C">
        <w:rPr>
          <w:rFonts w:ascii="Arial" w:hAnsi="Arial" w:cs="Arial"/>
        </w:rPr>
        <w:t>Mengunggah dokumen</w:t>
      </w:r>
      <w:r w:rsidR="00411EFC">
        <w:rPr>
          <w:rFonts w:ascii="Arial" w:hAnsi="Arial" w:cs="Arial"/>
        </w:rPr>
        <w:t xml:space="preserve"> yang</w:t>
      </w:r>
      <w:r w:rsidRPr="00D7749C">
        <w:rPr>
          <w:rFonts w:ascii="Arial" w:hAnsi="Arial" w:cs="Arial"/>
        </w:rPr>
        <w:t xml:space="preserve"> </w:t>
      </w:r>
      <w:r w:rsidRPr="00D7749C">
        <w:rPr>
          <w:rFonts w:ascii="Arial" w:hAnsi="Arial" w:cs="Arial"/>
        </w:rPr>
        <w:t>diperlukan untuk kelengkapan persyaratan pembayaran biaya</w:t>
      </w:r>
      <w:r w:rsidRPr="00D7749C">
        <w:rPr>
          <w:rFonts w:ascii="Arial" w:hAnsi="Arial" w:cs="Arial"/>
        </w:rPr>
        <w:t xml:space="preserve"> </w:t>
      </w:r>
      <w:r w:rsidRPr="00D7749C">
        <w:rPr>
          <w:rFonts w:ascii="Arial" w:hAnsi="Arial" w:cs="Arial"/>
        </w:rPr>
        <w:t>mutasi ke dalam aplikasi SIKEP Mahkamah Agung RI dan aplikasi SIMTEPA Direktorat Jenderal</w:t>
      </w:r>
      <w:r w:rsidRPr="00D7749C">
        <w:rPr>
          <w:rFonts w:ascii="Arial" w:hAnsi="Arial" w:cs="Arial"/>
        </w:rPr>
        <w:t xml:space="preserve"> </w:t>
      </w:r>
      <w:r w:rsidRPr="00D7749C">
        <w:rPr>
          <w:rFonts w:ascii="Arial" w:hAnsi="Arial" w:cs="Arial"/>
        </w:rPr>
        <w:t>Badan Peradilan Agama, yaitu Surat Keterangan Pembayaran Tunjangan Keluarga (d.h. KP4)</w:t>
      </w:r>
      <w:r w:rsidRPr="00D7749C">
        <w:rPr>
          <w:rFonts w:ascii="Arial" w:hAnsi="Arial" w:cs="Arial"/>
        </w:rPr>
        <w:t xml:space="preserve"> </w:t>
      </w:r>
      <w:r w:rsidRPr="00D7749C">
        <w:rPr>
          <w:rFonts w:ascii="Arial" w:hAnsi="Arial" w:cs="Arial"/>
        </w:rPr>
        <w:t>terbaru dengan tanggal pembuatan setelah tanggal pengumuman Hasil Baperjakat dan</w:t>
      </w:r>
      <w:r w:rsidRPr="00D7749C">
        <w:rPr>
          <w:rFonts w:ascii="Arial" w:hAnsi="Arial" w:cs="Arial"/>
        </w:rPr>
        <w:t xml:space="preserve"> </w:t>
      </w:r>
      <w:r w:rsidRPr="00D7749C">
        <w:rPr>
          <w:rFonts w:ascii="Arial" w:hAnsi="Arial" w:cs="Arial"/>
        </w:rPr>
        <w:t>memperbaharui/melengkapi data keluarga pada aplikasi tersebut, Surat Pernyataan Pelantikan</w:t>
      </w:r>
      <w:r w:rsidRPr="00D7749C">
        <w:rPr>
          <w:rFonts w:ascii="Arial" w:hAnsi="Arial" w:cs="Arial"/>
        </w:rPr>
        <w:t xml:space="preserve"> </w:t>
      </w:r>
      <w:r w:rsidRPr="00D7749C">
        <w:rPr>
          <w:rFonts w:ascii="Arial" w:hAnsi="Arial" w:cs="Arial"/>
        </w:rPr>
        <w:t>(SPP), Surat Pernyataan Melaksanakan Tugas (SPMT) dan Surat Pernyataan Telah Menduduki</w:t>
      </w:r>
      <w:r>
        <w:rPr>
          <w:rFonts w:ascii="Arial" w:hAnsi="Arial" w:cs="Arial"/>
        </w:rPr>
        <w:t xml:space="preserve"> </w:t>
      </w:r>
      <w:r w:rsidRPr="00D7749C">
        <w:rPr>
          <w:rFonts w:ascii="Arial" w:hAnsi="Arial" w:cs="Arial"/>
        </w:rPr>
        <w:t>Jabatan (SPTMJ);</w:t>
      </w:r>
      <w:r w:rsidRPr="00D7749C">
        <w:rPr>
          <w:rFonts w:ascii="Arial" w:hAnsi="Arial" w:cs="Arial"/>
        </w:rPr>
        <w:t xml:space="preserve"> </w:t>
      </w:r>
    </w:p>
    <w:p w14:paraId="69E26634" w14:textId="6875500E" w:rsidR="00F12AC6" w:rsidRPr="00D7749C" w:rsidRDefault="00786758" w:rsidP="00411E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7749C">
        <w:rPr>
          <w:rFonts w:ascii="Arial" w:hAnsi="Arial" w:cs="Arial"/>
        </w:rPr>
        <w:t>Melaksanakan Audit Internal dan mengirimkan Laporan Audit Internal ke Pengadilan Tinggi Agama Padang paling lambat tanggal 14 Maret 2023;</w:t>
      </w:r>
    </w:p>
    <w:p w14:paraId="25AF31CD" w14:textId="707869B1" w:rsidR="00786758" w:rsidRPr="00F12AC6" w:rsidRDefault="00786758" w:rsidP="00411E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Melaksanakan Pelantikan Tenaga Teknis Kepaniteraan dan Kejurusitaan paling lambat tanggal 10 April 2023;</w:t>
      </w:r>
    </w:p>
    <w:p w14:paraId="552CF275" w14:textId="00391454" w:rsidR="00487AF4" w:rsidRPr="00487AF4" w:rsidRDefault="00487AF4" w:rsidP="00411EFC">
      <w:pPr>
        <w:spacing w:after="0" w:line="240" w:lineRule="auto"/>
        <w:ind w:firstLine="720"/>
        <w:jc w:val="both"/>
        <w:rPr>
          <w:rFonts w:ascii="Arial" w:hAnsi="Arial" w:cs="Arial"/>
          <w:spacing w:val="-2"/>
          <w:lang w:val="id-ID"/>
        </w:rPr>
      </w:pPr>
      <w:r w:rsidRPr="00487AF4">
        <w:rPr>
          <w:rFonts w:ascii="Arial" w:hAnsi="Arial" w:cs="Arial"/>
        </w:rPr>
        <w:t>Demikian</w:t>
      </w:r>
      <w:r w:rsidRPr="00487AF4">
        <w:rPr>
          <w:rFonts w:ascii="Arial" w:hAnsi="Arial" w:cs="Arial"/>
          <w:lang w:val="id-ID"/>
        </w:rPr>
        <w:t xml:space="preserve"> </w:t>
      </w:r>
      <w:r w:rsidR="00AD384F">
        <w:rPr>
          <w:rFonts w:ascii="Arial" w:hAnsi="Arial" w:cs="Arial"/>
        </w:rPr>
        <w:t>untuk dilaksanakan</w:t>
      </w:r>
      <w:r w:rsidRPr="00487AF4">
        <w:rPr>
          <w:rFonts w:ascii="Arial" w:hAnsi="Arial" w:cs="Arial"/>
        </w:rPr>
        <w:t xml:space="preserve"> </w:t>
      </w:r>
      <w:r w:rsidR="00C87758" w:rsidRPr="007C4E86">
        <w:rPr>
          <w:rFonts w:ascii="Arial" w:hAnsi="Arial" w:cs="Arial"/>
        </w:rPr>
        <w:t>dan terima kasih.</w:t>
      </w:r>
    </w:p>
    <w:p w14:paraId="385E6332" w14:textId="6DB59FE2" w:rsidR="00487AF4" w:rsidRPr="00487AF4" w:rsidRDefault="00487AF4" w:rsidP="00411EFC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18105633" w14:textId="77777777" w:rsidR="00487AF4" w:rsidRPr="00487AF4" w:rsidRDefault="00487AF4" w:rsidP="00411EFC">
      <w:pPr>
        <w:spacing w:after="0" w:line="240" w:lineRule="auto"/>
        <w:ind w:left="5670"/>
        <w:jc w:val="both"/>
        <w:rPr>
          <w:rFonts w:ascii="Arial" w:hAnsi="Arial" w:cs="Arial"/>
        </w:rPr>
      </w:pPr>
    </w:p>
    <w:p w14:paraId="64D065C3" w14:textId="543B683B" w:rsidR="00AD384F" w:rsidRDefault="00487AF4" w:rsidP="00411EFC">
      <w:pPr>
        <w:spacing w:after="0" w:line="240" w:lineRule="auto"/>
        <w:ind w:left="5670"/>
        <w:jc w:val="both"/>
        <w:rPr>
          <w:rFonts w:ascii="Arial" w:hAnsi="Arial" w:cs="Arial"/>
        </w:rPr>
      </w:pPr>
      <w:r w:rsidRPr="00487AF4">
        <w:rPr>
          <w:rFonts w:ascii="Arial" w:hAnsi="Arial" w:cs="Arial"/>
        </w:rPr>
        <w:t>Wassalam</w:t>
      </w:r>
    </w:p>
    <w:p w14:paraId="48B9E28B" w14:textId="77777777" w:rsidR="00182C1F" w:rsidRPr="00182C1F" w:rsidRDefault="00182C1F" w:rsidP="00411EFC">
      <w:pPr>
        <w:spacing w:after="0" w:line="240" w:lineRule="auto"/>
        <w:ind w:left="5245"/>
        <w:rPr>
          <w:rFonts w:ascii="Arial" w:hAnsi="Arial" w:cs="Arial"/>
          <w:b/>
          <w:bCs/>
        </w:rPr>
      </w:pPr>
      <w:r w:rsidRPr="00182C1F">
        <w:rPr>
          <w:rFonts w:ascii="Arial" w:hAnsi="Arial" w:cs="Arial"/>
          <w:b/>
          <w:bCs/>
        </w:rPr>
        <w:t>Plt. Ketua,</w:t>
      </w:r>
    </w:p>
    <w:p w14:paraId="1E34DA9F" w14:textId="77777777" w:rsidR="00182C1F" w:rsidRPr="00182C1F" w:rsidRDefault="00182C1F" w:rsidP="00411EFC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p w14:paraId="6CB3BD5B" w14:textId="77777777" w:rsidR="00182C1F" w:rsidRPr="00182C1F" w:rsidRDefault="00182C1F" w:rsidP="00411EFC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p w14:paraId="467443B8" w14:textId="77777777" w:rsidR="00182C1F" w:rsidRPr="00182C1F" w:rsidRDefault="00182C1F" w:rsidP="00411EFC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p w14:paraId="7556C6D4" w14:textId="461A4DCC" w:rsidR="00182C1F" w:rsidRPr="00182C1F" w:rsidRDefault="00786758" w:rsidP="00411EFC">
      <w:pPr>
        <w:spacing w:after="0" w:line="240" w:lineRule="auto"/>
        <w:ind w:left="5670"/>
        <w:rPr>
          <w:rFonts w:ascii="Arial" w:hAnsi="Arial" w:cs="Arial"/>
          <w:b/>
          <w:bCs/>
        </w:rPr>
      </w:pPr>
      <w:r w:rsidRPr="00786758">
        <w:rPr>
          <w:rFonts w:ascii="Arial" w:hAnsi="Arial" w:cs="Arial"/>
          <w:b/>
          <w:bCs/>
        </w:rPr>
        <w:t>Drs. Najamuddin, S.H., M.H.</w:t>
      </w:r>
    </w:p>
    <w:p w14:paraId="3CA63ED5" w14:textId="2342A78E" w:rsidR="00AE0D7B" w:rsidRPr="00182C1F" w:rsidRDefault="00182C1F" w:rsidP="00411EFC">
      <w:pPr>
        <w:spacing w:after="0" w:line="240" w:lineRule="auto"/>
        <w:ind w:left="5670"/>
        <w:rPr>
          <w:rFonts w:ascii="Arial" w:hAnsi="Arial" w:cs="Arial"/>
        </w:rPr>
      </w:pPr>
      <w:r w:rsidRPr="00182C1F">
        <w:rPr>
          <w:rFonts w:ascii="Arial" w:hAnsi="Arial" w:cs="Arial"/>
        </w:rPr>
        <w:t xml:space="preserve">NIP. </w:t>
      </w:r>
      <w:r w:rsidR="00786758" w:rsidRPr="00786758">
        <w:rPr>
          <w:rFonts w:ascii="Arial" w:hAnsi="Arial" w:cs="Arial"/>
        </w:rPr>
        <w:t>196301161991031003</w:t>
      </w:r>
    </w:p>
    <w:p w14:paraId="1AC306D1" w14:textId="77777777" w:rsidR="00411EFC" w:rsidRDefault="00411EFC" w:rsidP="00411EFC">
      <w:pPr>
        <w:spacing w:after="0" w:line="240" w:lineRule="auto"/>
      </w:pPr>
    </w:p>
    <w:p w14:paraId="2E08EA1F" w14:textId="49C80DB7" w:rsidR="00DD3B5F" w:rsidRDefault="009D3EA2" w:rsidP="00411EFC">
      <w:pPr>
        <w:spacing w:after="0" w:line="240" w:lineRule="auto"/>
      </w:pPr>
      <w:proofErr w:type="gramStart"/>
      <w:r>
        <w:t>Tembusan :</w:t>
      </w:r>
      <w:proofErr w:type="gramEnd"/>
    </w:p>
    <w:p w14:paraId="41BF3BA9" w14:textId="064DCF1F" w:rsidR="009D3EA2" w:rsidRDefault="009D3EA2" w:rsidP="00411EFC">
      <w:pPr>
        <w:pStyle w:val="ListParagraph"/>
        <w:numPr>
          <w:ilvl w:val="0"/>
          <w:numId w:val="1"/>
        </w:numPr>
        <w:spacing w:after="0" w:line="240" w:lineRule="auto"/>
        <w:ind w:left="284" w:hanging="218"/>
      </w:pPr>
      <w:r>
        <w:t>Yth. Ketua Pengadilan Tinggi Agama Padang (sebagai laporan)</w:t>
      </w:r>
    </w:p>
    <w:sectPr w:rsidR="009D3EA2" w:rsidSect="00411EFC">
      <w:pgSz w:w="12240" w:h="18720" w:code="14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10549"/>
    <w:multiLevelType w:val="hybridMultilevel"/>
    <w:tmpl w:val="61A687F6"/>
    <w:lvl w:ilvl="0" w:tplc="07FC9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C0AD7"/>
    <w:multiLevelType w:val="hybridMultilevel"/>
    <w:tmpl w:val="ECBC79E0"/>
    <w:lvl w:ilvl="0" w:tplc="4CC0E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1F81"/>
    <w:multiLevelType w:val="hybridMultilevel"/>
    <w:tmpl w:val="360255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06C43"/>
    <w:multiLevelType w:val="hybridMultilevel"/>
    <w:tmpl w:val="B1C8DC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93288"/>
    <w:multiLevelType w:val="hybridMultilevel"/>
    <w:tmpl w:val="11AC67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F"/>
    <w:rsid w:val="000A5BC8"/>
    <w:rsid w:val="001366B0"/>
    <w:rsid w:val="00144171"/>
    <w:rsid w:val="00182C1F"/>
    <w:rsid w:val="001C766E"/>
    <w:rsid w:val="002C5D44"/>
    <w:rsid w:val="00411EFC"/>
    <w:rsid w:val="00487AF4"/>
    <w:rsid w:val="00506B3D"/>
    <w:rsid w:val="00547B0F"/>
    <w:rsid w:val="005E2DF0"/>
    <w:rsid w:val="00683E4C"/>
    <w:rsid w:val="00715009"/>
    <w:rsid w:val="00786758"/>
    <w:rsid w:val="00805578"/>
    <w:rsid w:val="00882627"/>
    <w:rsid w:val="008D2B3E"/>
    <w:rsid w:val="009D3EA2"/>
    <w:rsid w:val="00A376BB"/>
    <w:rsid w:val="00A477BE"/>
    <w:rsid w:val="00AA1000"/>
    <w:rsid w:val="00AA5794"/>
    <w:rsid w:val="00AB7DC8"/>
    <w:rsid w:val="00AC112C"/>
    <w:rsid w:val="00AD384F"/>
    <w:rsid w:val="00AE0D7B"/>
    <w:rsid w:val="00B21B90"/>
    <w:rsid w:val="00C87758"/>
    <w:rsid w:val="00D7749C"/>
    <w:rsid w:val="00DD3B5F"/>
    <w:rsid w:val="00E61892"/>
    <w:rsid w:val="00F1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8B58"/>
  <w15:chartTrackingRefBased/>
  <w15:docId w15:val="{3A04D121-3DA8-482C-B285-8AE1922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E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8</cp:revision>
  <cp:lastPrinted>2023-02-14T02:28:00Z</cp:lastPrinted>
  <dcterms:created xsi:type="dcterms:W3CDTF">2023-02-14T02:22:00Z</dcterms:created>
  <dcterms:modified xsi:type="dcterms:W3CDTF">2023-03-09T04:09:00Z</dcterms:modified>
</cp:coreProperties>
</file>