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786E" w:rsidRPr="0070011E" w:rsidRDefault="00D77194">
      <w:pPr>
        <w:jc w:val="both"/>
        <w:rPr>
          <w:b/>
        </w:rPr>
      </w:pPr>
      <w:r w:rsidRPr="0070011E"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31C93B8" wp14:editId="2A5BEEF5">
            <wp:simplePos x="0" y="0"/>
            <wp:positionH relativeFrom="margin">
              <wp:align>center</wp:align>
            </wp:positionH>
            <wp:positionV relativeFrom="paragraph">
              <wp:posOffset>-91440</wp:posOffset>
            </wp:positionV>
            <wp:extent cx="613410" cy="751205"/>
            <wp:effectExtent l="0" t="0" r="0" b="0"/>
            <wp:wrapNone/>
            <wp:docPr id="2" name="Picture 2" descr="C:\Users\user\Downloads\WhatsApp Image 2020-12-21 at 13.33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ownloads\WhatsApp Image 2020-12-21 at 13.33.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11E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3EB0340" wp14:editId="09E8645A">
            <wp:simplePos x="0" y="0"/>
            <wp:positionH relativeFrom="margin">
              <wp:posOffset>2332355</wp:posOffset>
            </wp:positionH>
            <wp:positionV relativeFrom="paragraph">
              <wp:posOffset>-66040</wp:posOffset>
            </wp:positionV>
            <wp:extent cx="536575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786E" w:rsidRPr="0070011E" w:rsidRDefault="00FC786E">
      <w:pPr>
        <w:jc w:val="both"/>
        <w:rPr>
          <w:b/>
        </w:rPr>
      </w:pPr>
    </w:p>
    <w:p w:rsidR="00FC786E" w:rsidRPr="0070011E" w:rsidRDefault="00FC786E">
      <w:pPr>
        <w:jc w:val="both"/>
        <w:rPr>
          <w:b/>
        </w:rPr>
      </w:pPr>
    </w:p>
    <w:p w:rsidR="00FC786E" w:rsidRPr="0070011E" w:rsidRDefault="00FC786E">
      <w:pPr>
        <w:jc w:val="both"/>
        <w:rPr>
          <w:b/>
        </w:rPr>
      </w:pPr>
    </w:p>
    <w:p w:rsidR="00FC786E" w:rsidRPr="0070011E" w:rsidRDefault="00FC786E">
      <w:pPr>
        <w:jc w:val="both"/>
        <w:rPr>
          <w:b/>
        </w:rPr>
      </w:pPr>
    </w:p>
    <w:p w:rsidR="00F21D8C" w:rsidRPr="00F21D8C" w:rsidRDefault="00F21D8C" w:rsidP="00F21D8C">
      <w:pPr>
        <w:jc w:val="center"/>
        <w:rPr>
          <w:b/>
          <w:lang w:val="id-ID"/>
        </w:rPr>
      </w:pPr>
      <w:r w:rsidRPr="00F21D8C">
        <w:rPr>
          <w:b/>
        </w:rPr>
        <w:t xml:space="preserve">KEPUTUSAN </w:t>
      </w:r>
      <w:r w:rsidRPr="00F21D8C">
        <w:rPr>
          <w:b/>
          <w:lang w:val="id-ID"/>
        </w:rPr>
        <w:t>KUASA PENGGUNA ANGGARAN</w:t>
      </w:r>
    </w:p>
    <w:p w:rsidR="00F21D8C" w:rsidRPr="00F21D8C" w:rsidRDefault="00F21D8C" w:rsidP="00F21D8C">
      <w:pPr>
        <w:jc w:val="center"/>
        <w:rPr>
          <w:b/>
        </w:rPr>
      </w:pPr>
      <w:r w:rsidRPr="00F21D8C">
        <w:rPr>
          <w:b/>
        </w:rPr>
        <w:t>PENGADILAN TINGGI AGAMA PADANG</w:t>
      </w:r>
    </w:p>
    <w:p w:rsidR="00F21D8C" w:rsidRPr="00F21D8C" w:rsidRDefault="00F21D8C" w:rsidP="00F21D8C">
      <w:pPr>
        <w:jc w:val="center"/>
        <w:rPr>
          <w:b/>
          <w:lang w:val="id-ID"/>
        </w:rPr>
      </w:pPr>
      <w:r w:rsidRPr="00F21D8C">
        <w:rPr>
          <w:b/>
        </w:rPr>
        <w:t xml:space="preserve">NOMOR: </w:t>
      </w:r>
      <w:r w:rsidRPr="00F21D8C">
        <w:rPr>
          <w:b/>
          <w:lang w:val="id-ID"/>
        </w:rPr>
        <w:t xml:space="preserve">     </w:t>
      </w:r>
      <w:r w:rsidR="00A060D8">
        <w:rPr>
          <w:b/>
          <w:lang w:val="id-ID"/>
        </w:rPr>
        <w:t xml:space="preserve">      </w:t>
      </w:r>
      <w:r w:rsidRPr="00F21D8C">
        <w:rPr>
          <w:b/>
          <w:lang w:val="id-ID"/>
        </w:rPr>
        <w:t>/SEK.PTA.W3-A/KU1.1.1/1/2024</w:t>
      </w:r>
    </w:p>
    <w:p w:rsidR="00F21D8C" w:rsidRPr="00F21D8C" w:rsidRDefault="00F21D8C" w:rsidP="00F21D8C">
      <w:pPr>
        <w:jc w:val="center"/>
        <w:rPr>
          <w:b/>
        </w:rPr>
      </w:pPr>
    </w:p>
    <w:p w:rsidR="00F21D8C" w:rsidRPr="00F21D8C" w:rsidRDefault="00F21D8C" w:rsidP="00F21D8C">
      <w:pPr>
        <w:jc w:val="center"/>
        <w:rPr>
          <w:b/>
        </w:rPr>
      </w:pPr>
      <w:r w:rsidRPr="00F21D8C">
        <w:rPr>
          <w:b/>
        </w:rPr>
        <w:t>TENTANG</w:t>
      </w:r>
    </w:p>
    <w:p w:rsidR="00F21D8C" w:rsidRPr="00F21D8C" w:rsidRDefault="00F21D8C" w:rsidP="00F21D8C">
      <w:pPr>
        <w:jc w:val="center"/>
        <w:rPr>
          <w:b/>
        </w:rPr>
      </w:pPr>
    </w:p>
    <w:p w:rsidR="00F21D8C" w:rsidRPr="00F21D8C" w:rsidRDefault="000403D0" w:rsidP="00F21D8C">
      <w:pPr>
        <w:jc w:val="center"/>
        <w:rPr>
          <w:b/>
          <w:lang w:val="id-ID"/>
        </w:rPr>
      </w:pPr>
      <w:r>
        <w:rPr>
          <w:b/>
          <w:lang w:val="id-ID"/>
        </w:rPr>
        <w:t>PENUNJUKAN TIM PENGELOLA BMN (BARANG MILIK NEGARA)</w:t>
      </w:r>
      <w:r w:rsidR="00F21D8C" w:rsidRPr="00F21D8C">
        <w:rPr>
          <w:b/>
          <w:lang w:val="id-ID"/>
        </w:rPr>
        <w:t xml:space="preserve"> PENGADILAN TINGGI AGAMA PADANG</w:t>
      </w:r>
    </w:p>
    <w:p w:rsidR="00F21D8C" w:rsidRPr="00F21D8C" w:rsidRDefault="00F21D8C" w:rsidP="00F21D8C">
      <w:pPr>
        <w:jc w:val="center"/>
        <w:rPr>
          <w:b/>
          <w:lang w:val="id-ID"/>
        </w:rPr>
      </w:pPr>
      <w:r w:rsidRPr="00F21D8C">
        <w:rPr>
          <w:b/>
          <w:lang w:val="id-ID"/>
        </w:rPr>
        <w:t>TAHUN ANGGARAN 2024</w:t>
      </w:r>
    </w:p>
    <w:p w:rsidR="00F21D8C" w:rsidRPr="00F21D8C" w:rsidRDefault="00F21D8C" w:rsidP="00F21D8C">
      <w:pPr>
        <w:jc w:val="center"/>
        <w:rPr>
          <w:b/>
        </w:rPr>
      </w:pPr>
    </w:p>
    <w:p w:rsidR="00F21D8C" w:rsidRPr="00F21D8C" w:rsidRDefault="00F21D8C" w:rsidP="00F21D8C">
      <w:pPr>
        <w:jc w:val="center"/>
        <w:rPr>
          <w:b/>
          <w:lang w:val="id-ID"/>
        </w:rPr>
      </w:pPr>
      <w:r w:rsidRPr="00F21D8C">
        <w:rPr>
          <w:b/>
          <w:lang w:val="id-ID"/>
        </w:rPr>
        <w:t>KUASA PENGGUNA ANGGARAN</w:t>
      </w:r>
    </w:p>
    <w:p w:rsidR="00F21D8C" w:rsidRPr="00F21D8C" w:rsidRDefault="00F21D8C" w:rsidP="00F21D8C">
      <w:pPr>
        <w:jc w:val="center"/>
        <w:rPr>
          <w:b/>
        </w:rPr>
      </w:pPr>
      <w:r w:rsidRPr="00F21D8C">
        <w:rPr>
          <w:b/>
        </w:rPr>
        <w:t>PENGADILAN TINGGI AGAMA PADANG</w:t>
      </w:r>
    </w:p>
    <w:p w:rsidR="00FC786E" w:rsidRPr="0070011E" w:rsidRDefault="00FC786E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12"/>
        <w:gridCol w:w="396"/>
        <w:gridCol w:w="5675"/>
      </w:tblGrid>
      <w:tr w:rsidR="00FC786E" w:rsidRPr="0070011E" w:rsidTr="00F97CBF">
        <w:tc>
          <w:tcPr>
            <w:tcW w:w="1883" w:type="dxa"/>
          </w:tcPr>
          <w:p w:rsidR="00FC786E" w:rsidRPr="0070011E" w:rsidRDefault="00D77194">
            <w:pPr>
              <w:jc w:val="both"/>
              <w:rPr>
                <w:b/>
              </w:rPr>
            </w:pPr>
            <w:proofErr w:type="spellStart"/>
            <w:r w:rsidRPr="0070011E">
              <w:rPr>
                <w:b/>
              </w:rPr>
              <w:t>Menimbang</w:t>
            </w:r>
            <w:proofErr w:type="spellEnd"/>
          </w:p>
        </w:tc>
        <w:tc>
          <w:tcPr>
            <w:tcW w:w="312" w:type="dxa"/>
          </w:tcPr>
          <w:p w:rsidR="00FC786E" w:rsidRPr="0070011E" w:rsidRDefault="00D77194">
            <w:pPr>
              <w:jc w:val="both"/>
            </w:pPr>
            <w:r w:rsidRPr="0070011E">
              <w:t>:</w:t>
            </w: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a.</w:t>
            </w:r>
          </w:p>
        </w:tc>
        <w:tc>
          <w:tcPr>
            <w:tcW w:w="5675" w:type="dxa"/>
          </w:tcPr>
          <w:p w:rsidR="00FC786E" w:rsidRPr="0070011E" w:rsidRDefault="00F21D8C">
            <w:pPr>
              <w:jc w:val="both"/>
            </w:pPr>
            <w:r w:rsidRPr="00F21D8C">
              <w:rPr>
                <w:bCs/>
                <w:lang w:val="id-ID"/>
              </w:rPr>
              <w:t xml:space="preserve">bahwa </w:t>
            </w:r>
            <w:r w:rsidRPr="00F21D8C">
              <w:rPr>
                <w:lang w:val="id-ID"/>
              </w:rPr>
              <w:t>dalam rangka</w:t>
            </w:r>
            <w:r w:rsidR="000403D0">
              <w:rPr>
                <w:lang w:val="id-ID"/>
              </w:rPr>
              <w:t xml:space="preserve"> Penertiban dan Pengamanan Barang Milik Negara menyangkut Inventarisasi dan Penilaian Seluruh Barang Milik Negara Tahun 2023 pada Pengadilan Tinggi Agama Padang, di pandang perlu menunjuk Tim Pengelola Barang Milik Negara:</w:t>
            </w:r>
          </w:p>
        </w:tc>
      </w:tr>
      <w:tr w:rsidR="00FC786E" w:rsidRPr="0070011E" w:rsidTr="00F97CBF">
        <w:trPr>
          <w:trHeight w:val="153"/>
        </w:trPr>
        <w:tc>
          <w:tcPr>
            <w:tcW w:w="1883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F21D8C" w:rsidRDefault="00F21D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 xml:space="preserve">b. </w:t>
            </w:r>
          </w:p>
        </w:tc>
        <w:tc>
          <w:tcPr>
            <w:tcW w:w="5675" w:type="dxa"/>
          </w:tcPr>
          <w:p w:rsidR="00FC786E" w:rsidRPr="0070011E" w:rsidRDefault="00F21D8C">
            <w:pPr>
              <w:jc w:val="both"/>
            </w:pPr>
            <w:proofErr w:type="spellStart"/>
            <w:r w:rsidRPr="00F21D8C">
              <w:t>bahwa</w:t>
            </w:r>
            <w:proofErr w:type="spellEnd"/>
            <w:r w:rsidRPr="00F21D8C">
              <w:rPr>
                <w:lang w:val="id-ID"/>
              </w:rPr>
              <w:t xml:space="preserve"> Pejabat/Pegawai Negeri Sipil yang tersebut namanya dalam lampiran Surat Keputusan ini dipandang cakap dan mampu melaksanakan tugas tersebut</w:t>
            </w:r>
            <w:r w:rsidRPr="00F21D8C">
              <w:t>;</w:t>
            </w:r>
          </w:p>
        </w:tc>
      </w:tr>
      <w:tr w:rsidR="00F21D8C" w:rsidRPr="0070011E" w:rsidTr="00F97CBF">
        <w:trPr>
          <w:trHeight w:val="153"/>
        </w:trPr>
        <w:tc>
          <w:tcPr>
            <w:tcW w:w="1883" w:type="dxa"/>
          </w:tcPr>
          <w:p w:rsidR="00F21D8C" w:rsidRPr="0070011E" w:rsidRDefault="00F21D8C">
            <w:pPr>
              <w:jc w:val="both"/>
            </w:pPr>
          </w:p>
        </w:tc>
        <w:tc>
          <w:tcPr>
            <w:tcW w:w="312" w:type="dxa"/>
          </w:tcPr>
          <w:p w:rsidR="00F21D8C" w:rsidRPr="0070011E" w:rsidRDefault="00F21D8C">
            <w:pPr>
              <w:jc w:val="both"/>
            </w:pPr>
          </w:p>
        </w:tc>
        <w:tc>
          <w:tcPr>
            <w:tcW w:w="396" w:type="dxa"/>
          </w:tcPr>
          <w:p w:rsidR="00F21D8C" w:rsidRPr="00F21D8C" w:rsidRDefault="00F21D8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c.</w:t>
            </w:r>
          </w:p>
        </w:tc>
        <w:tc>
          <w:tcPr>
            <w:tcW w:w="5675" w:type="dxa"/>
          </w:tcPr>
          <w:p w:rsidR="00F21D8C" w:rsidRPr="0070011E" w:rsidRDefault="00F21D8C">
            <w:pPr>
              <w:jc w:val="both"/>
            </w:pPr>
            <w:proofErr w:type="spellStart"/>
            <w:r w:rsidRPr="00F21D8C">
              <w:t>bahwa</w:t>
            </w:r>
            <w:proofErr w:type="spellEnd"/>
            <w:r w:rsidRPr="00F21D8C">
              <w:t xml:space="preserve"> </w:t>
            </w:r>
            <w:r w:rsidRPr="00F21D8C">
              <w:rPr>
                <w:lang w:val="id-ID"/>
              </w:rPr>
              <w:t>berdasarkan pertimbangan sebagaimana dimaksud pada huruf a sampai dengan huruf c perlu ditetapkan Keputusan Kuasa Pengguna Anggaran Pengadilan Tinggi Agama Padang</w:t>
            </w:r>
            <w:r w:rsidRPr="00F21D8C">
              <w:t>.</w:t>
            </w:r>
          </w:p>
        </w:tc>
      </w:tr>
      <w:tr w:rsidR="00F21D8C" w:rsidRPr="0070011E" w:rsidTr="00F97CBF">
        <w:trPr>
          <w:trHeight w:val="153"/>
        </w:trPr>
        <w:tc>
          <w:tcPr>
            <w:tcW w:w="1883" w:type="dxa"/>
          </w:tcPr>
          <w:p w:rsidR="00F21D8C" w:rsidRPr="0070011E" w:rsidRDefault="00F21D8C">
            <w:pPr>
              <w:jc w:val="both"/>
            </w:pPr>
          </w:p>
        </w:tc>
        <w:tc>
          <w:tcPr>
            <w:tcW w:w="312" w:type="dxa"/>
          </w:tcPr>
          <w:p w:rsidR="00F21D8C" w:rsidRPr="0070011E" w:rsidRDefault="00F21D8C">
            <w:pPr>
              <w:jc w:val="both"/>
            </w:pPr>
          </w:p>
        </w:tc>
        <w:tc>
          <w:tcPr>
            <w:tcW w:w="396" w:type="dxa"/>
          </w:tcPr>
          <w:p w:rsidR="00F21D8C" w:rsidRPr="0070011E" w:rsidRDefault="00F21D8C">
            <w:pPr>
              <w:jc w:val="both"/>
            </w:pPr>
          </w:p>
        </w:tc>
        <w:tc>
          <w:tcPr>
            <w:tcW w:w="5675" w:type="dxa"/>
          </w:tcPr>
          <w:p w:rsidR="00F21D8C" w:rsidRPr="0070011E" w:rsidRDefault="00F21D8C">
            <w:pPr>
              <w:jc w:val="both"/>
            </w:pPr>
          </w:p>
        </w:tc>
      </w:tr>
      <w:tr w:rsidR="00FC786E" w:rsidRPr="0070011E" w:rsidTr="00F97CBF">
        <w:tc>
          <w:tcPr>
            <w:tcW w:w="1883" w:type="dxa"/>
          </w:tcPr>
          <w:p w:rsidR="00FC786E" w:rsidRPr="0070011E" w:rsidRDefault="00D77194">
            <w:pPr>
              <w:jc w:val="both"/>
              <w:rPr>
                <w:b/>
              </w:rPr>
            </w:pPr>
            <w:proofErr w:type="spellStart"/>
            <w:r w:rsidRPr="0070011E">
              <w:rPr>
                <w:b/>
              </w:rPr>
              <w:t>Mengingat</w:t>
            </w:r>
            <w:proofErr w:type="spellEnd"/>
          </w:p>
        </w:tc>
        <w:tc>
          <w:tcPr>
            <w:tcW w:w="312" w:type="dxa"/>
          </w:tcPr>
          <w:p w:rsidR="00FC786E" w:rsidRPr="0070011E" w:rsidRDefault="00D77194">
            <w:pPr>
              <w:jc w:val="both"/>
            </w:pPr>
            <w:r w:rsidRPr="0070011E">
              <w:t>:</w:t>
            </w: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1.</w:t>
            </w:r>
          </w:p>
        </w:tc>
        <w:tc>
          <w:tcPr>
            <w:tcW w:w="5675" w:type="dxa"/>
          </w:tcPr>
          <w:p w:rsidR="00FC786E" w:rsidRPr="0070011E" w:rsidRDefault="00F21D8C">
            <w:pPr>
              <w:jc w:val="both"/>
              <w:rPr>
                <w:lang w:val="id-ID"/>
              </w:rPr>
            </w:pPr>
            <w:proofErr w:type="spellStart"/>
            <w:r w:rsidRPr="00F21D8C">
              <w:rPr>
                <w:bCs/>
              </w:rPr>
              <w:t>Undang</w:t>
            </w:r>
            <w:proofErr w:type="spellEnd"/>
            <w:r w:rsidRPr="00F21D8C">
              <w:rPr>
                <w:bCs/>
                <w:lang w:val="id-ID"/>
              </w:rPr>
              <w:t xml:space="preserve"> </w:t>
            </w:r>
            <w:r w:rsidRPr="00F21D8C">
              <w:rPr>
                <w:bCs/>
              </w:rPr>
              <w:t>-</w:t>
            </w:r>
            <w:proofErr w:type="spellStart"/>
            <w:r w:rsidRPr="00F21D8C">
              <w:rPr>
                <w:bCs/>
              </w:rPr>
              <w:t>undang</w:t>
            </w:r>
            <w:proofErr w:type="spellEnd"/>
            <w:r w:rsidRPr="00F21D8C">
              <w:rPr>
                <w:bCs/>
              </w:rPr>
              <w:t xml:space="preserve"> </w:t>
            </w:r>
            <w:r w:rsidRPr="00F21D8C">
              <w:rPr>
                <w:bCs/>
                <w:lang w:val="id-ID"/>
              </w:rPr>
              <w:t>Republik Indonesia Nomor 17 Tahun 2003 tanggal 5 April 2003 tentang Keuangan Negara</w:t>
            </w:r>
            <w:r w:rsidRPr="00F21D8C">
              <w:rPr>
                <w:bCs/>
              </w:rPr>
              <w:t>;</w:t>
            </w:r>
          </w:p>
        </w:tc>
      </w:tr>
      <w:tr w:rsidR="00FC786E" w:rsidRPr="0070011E" w:rsidTr="00F97CBF">
        <w:tc>
          <w:tcPr>
            <w:tcW w:w="1883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2.</w:t>
            </w:r>
          </w:p>
        </w:tc>
        <w:tc>
          <w:tcPr>
            <w:tcW w:w="5675" w:type="dxa"/>
          </w:tcPr>
          <w:p w:rsidR="00FC786E" w:rsidRPr="0070011E" w:rsidRDefault="000403D0">
            <w:pPr>
              <w:jc w:val="both"/>
              <w:rPr>
                <w:lang w:val="id-ID"/>
              </w:rPr>
            </w:pPr>
            <w:r w:rsidRPr="000403D0">
              <w:rPr>
                <w:bCs/>
                <w:lang w:val="id-ID"/>
              </w:rPr>
              <w:t>Undang-undang Nomor 1 Tahun 2004 tentang Perbendaharaan Negara;</w:t>
            </w:r>
          </w:p>
        </w:tc>
      </w:tr>
      <w:tr w:rsidR="00FC786E" w:rsidRPr="0070011E" w:rsidTr="00F97CBF">
        <w:tc>
          <w:tcPr>
            <w:tcW w:w="1883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3.</w:t>
            </w:r>
          </w:p>
        </w:tc>
        <w:tc>
          <w:tcPr>
            <w:tcW w:w="5675" w:type="dxa"/>
          </w:tcPr>
          <w:p w:rsidR="00FC786E" w:rsidRPr="0070011E" w:rsidRDefault="000403D0">
            <w:pPr>
              <w:jc w:val="both"/>
            </w:pPr>
            <w:r w:rsidRPr="000403D0">
              <w:rPr>
                <w:bCs/>
                <w:lang w:val="id-ID"/>
              </w:rPr>
              <w:t>Undang- undang Nomor 15 Tahun 2004 tentang Pemeriksaan Pengelolaan Tanggung Jawab Keuangan Negara;</w:t>
            </w:r>
          </w:p>
        </w:tc>
      </w:tr>
      <w:tr w:rsidR="00FC786E" w:rsidRPr="0070011E" w:rsidTr="00F97CBF">
        <w:tc>
          <w:tcPr>
            <w:tcW w:w="1883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12" w:type="dxa"/>
          </w:tcPr>
          <w:p w:rsidR="00FC786E" w:rsidRPr="0070011E" w:rsidRDefault="00FC786E">
            <w:pPr>
              <w:jc w:val="both"/>
            </w:pPr>
          </w:p>
        </w:tc>
        <w:tc>
          <w:tcPr>
            <w:tcW w:w="396" w:type="dxa"/>
          </w:tcPr>
          <w:p w:rsidR="00FC786E" w:rsidRPr="0070011E" w:rsidRDefault="00D77194">
            <w:pPr>
              <w:jc w:val="both"/>
            </w:pPr>
            <w:r w:rsidRPr="0070011E">
              <w:t>4.</w:t>
            </w:r>
          </w:p>
        </w:tc>
        <w:tc>
          <w:tcPr>
            <w:tcW w:w="5675" w:type="dxa"/>
          </w:tcPr>
          <w:p w:rsidR="00FC786E" w:rsidRPr="0070011E" w:rsidRDefault="00C21D93" w:rsidP="00920674">
            <w:pPr>
              <w:jc w:val="both"/>
              <w:rPr>
                <w:rFonts w:eastAsia="SimSun"/>
                <w:color w:val="000000"/>
                <w:lang w:val="id-ID"/>
              </w:rPr>
            </w:pPr>
            <w:r w:rsidRPr="00C21D93">
              <w:rPr>
                <w:bCs/>
                <w:lang w:val="id-ID"/>
              </w:rPr>
              <w:t>Peraturan Menteri Keuangan Nomor: 190/PMK.05/2012 tanggal 29 November tahun 2012 tentang Tata Cara Pembayaran dalam rangka Pelaksanaan Anggaran Pendapatan dan Belanja Negara;</w:t>
            </w:r>
          </w:p>
        </w:tc>
      </w:tr>
      <w:tr w:rsidR="00C21D93" w:rsidRPr="0070011E" w:rsidTr="00F97CBF">
        <w:tc>
          <w:tcPr>
            <w:tcW w:w="1883" w:type="dxa"/>
          </w:tcPr>
          <w:p w:rsidR="00C21D93" w:rsidRPr="0070011E" w:rsidRDefault="00C21D93">
            <w:pPr>
              <w:jc w:val="both"/>
            </w:pPr>
          </w:p>
        </w:tc>
        <w:tc>
          <w:tcPr>
            <w:tcW w:w="312" w:type="dxa"/>
          </w:tcPr>
          <w:p w:rsidR="00C21D93" w:rsidRPr="0070011E" w:rsidRDefault="00C21D93">
            <w:pPr>
              <w:jc w:val="both"/>
            </w:pPr>
          </w:p>
        </w:tc>
        <w:tc>
          <w:tcPr>
            <w:tcW w:w="396" w:type="dxa"/>
          </w:tcPr>
          <w:p w:rsidR="00C21D93" w:rsidRPr="00C21D93" w:rsidRDefault="00C21D9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5.</w:t>
            </w:r>
          </w:p>
        </w:tc>
        <w:tc>
          <w:tcPr>
            <w:tcW w:w="5675" w:type="dxa"/>
          </w:tcPr>
          <w:p w:rsidR="00C21D93" w:rsidRPr="00C21D93" w:rsidRDefault="000403D0" w:rsidP="00920674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Keputusan Menteri Keuangan Nomor: 403/KMK.06/2013 Tentang Pedoman Pembayaran Dalam Pelaksanaan Anggaran Pendapatan dan Belanja Negara;</w:t>
            </w:r>
          </w:p>
        </w:tc>
      </w:tr>
      <w:tr w:rsidR="00C21D93" w:rsidRPr="0070011E" w:rsidTr="00F97CBF">
        <w:tc>
          <w:tcPr>
            <w:tcW w:w="1883" w:type="dxa"/>
          </w:tcPr>
          <w:p w:rsidR="00C21D93" w:rsidRPr="0070011E" w:rsidRDefault="00C21D93">
            <w:pPr>
              <w:jc w:val="both"/>
            </w:pPr>
          </w:p>
        </w:tc>
        <w:tc>
          <w:tcPr>
            <w:tcW w:w="312" w:type="dxa"/>
          </w:tcPr>
          <w:p w:rsidR="00C21D93" w:rsidRPr="0070011E" w:rsidRDefault="00C21D93">
            <w:pPr>
              <w:jc w:val="both"/>
            </w:pPr>
          </w:p>
        </w:tc>
        <w:tc>
          <w:tcPr>
            <w:tcW w:w="396" w:type="dxa"/>
          </w:tcPr>
          <w:p w:rsidR="00C21D93" w:rsidRPr="00C21D93" w:rsidRDefault="00C21D93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6.</w:t>
            </w:r>
          </w:p>
        </w:tc>
        <w:tc>
          <w:tcPr>
            <w:tcW w:w="5675" w:type="dxa"/>
          </w:tcPr>
          <w:p w:rsidR="00C21D93" w:rsidRPr="00C21D93" w:rsidRDefault="000403D0" w:rsidP="00920674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Peraturan Menteri Keuangan Nomor: 218/PMK.06/2015 Tentang Tata Cara Penyimpanan Dokumen Kepemilikan Barang Milik Negara;</w:t>
            </w:r>
          </w:p>
        </w:tc>
      </w:tr>
      <w:tr w:rsidR="000403D0" w:rsidRPr="0070011E" w:rsidTr="00F97CBF">
        <w:tc>
          <w:tcPr>
            <w:tcW w:w="1883" w:type="dxa"/>
          </w:tcPr>
          <w:p w:rsidR="000403D0" w:rsidRPr="0070011E" w:rsidRDefault="000403D0">
            <w:pPr>
              <w:jc w:val="both"/>
            </w:pPr>
          </w:p>
        </w:tc>
        <w:tc>
          <w:tcPr>
            <w:tcW w:w="312" w:type="dxa"/>
          </w:tcPr>
          <w:p w:rsidR="000403D0" w:rsidRPr="0070011E" w:rsidRDefault="000403D0">
            <w:pPr>
              <w:jc w:val="both"/>
            </w:pPr>
          </w:p>
        </w:tc>
        <w:tc>
          <w:tcPr>
            <w:tcW w:w="396" w:type="dxa"/>
          </w:tcPr>
          <w:p w:rsidR="000403D0" w:rsidRDefault="00F97CB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5675" w:type="dxa"/>
          </w:tcPr>
          <w:p w:rsidR="000403D0" w:rsidRDefault="000403D0" w:rsidP="00920674">
            <w:pPr>
              <w:jc w:val="both"/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Peraturan Menteri Keuangan Nomor: 71/PMK.06/2016 Tentang Tata Cara Pengelolaan Barang Milik Negara Yang Tidak Digunakan Untuk Menyelenggarakan Tugas dan Fungsi Kementrian Negara Lembaga;</w:t>
            </w:r>
          </w:p>
        </w:tc>
      </w:tr>
      <w:tr w:rsidR="00D21986" w:rsidRPr="0070011E" w:rsidTr="00F97CBF">
        <w:tc>
          <w:tcPr>
            <w:tcW w:w="1883" w:type="dxa"/>
          </w:tcPr>
          <w:p w:rsidR="00D21986" w:rsidRPr="0070011E" w:rsidRDefault="00D21986">
            <w:pPr>
              <w:jc w:val="both"/>
            </w:pPr>
          </w:p>
        </w:tc>
        <w:tc>
          <w:tcPr>
            <w:tcW w:w="312" w:type="dxa"/>
          </w:tcPr>
          <w:p w:rsidR="00D21986" w:rsidRPr="0070011E" w:rsidRDefault="00D21986">
            <w:pPr>
              <w:jc w:val="both"/>
            </w:pPr>
          </w:p>
        </w:tc>
        <w:tc>
          <w:tcPr>
            <w:tcW w:w="396" w:type="dxa"/>
          </w:tcPr>
          <w:p w:rsidR="00D21986" w:rsidRDefault="00F97CBF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8.</w:t>
            </w:r>
          </w:p>
        </w:tc>
        <w:tc>
          <w:tcPr>
            <w:tcW w:w="5675" w:type="dxa"/>
          </w:tcPr>
          <w:p w:rsidR="00D21986" w:rsidRDefault="00F97CBF" w:rsidP="00920674">
            <w:pPr>
              <w:jc w:val="both"/>
              <w:rPr>
                <w:bCs/>
                <w:lang w:val="id-ID"/>
              </w:rPr>
            </w:pPr>
            <w:r w:rsidRPr="00F97CBF">
              <w:rPr>
                <w:bCs/>
                <w:lang w:val="id-ID"/>
              </w:rPr>
              <w:t xml:space="preserve">Keputusan Pengguna Anggaran/Pengguna Barang Mahkamah Agung RI Nomor: </w:t>
            </w:r>
            <w:r w:rsidRPr="00F97CBF">
              <w:rPr>
                <w:bCs/>
                <w:lang w:val="id-ID"/>
              </w:rPr>
              <w:lastRenderedPageBreak/>
              <w:t>93/SEK/SK.KU1.1.1/XII/2023 tanggal 1 Desember 2023 tentang Penunjukan Pejabat Kuasa Pengguna Anggaran/ Pengguna Barang Satuan Kerja di Lingkungan Mahkamah Agung dan Badan Peradilan yang Berada di Bawahnya Tahun Anggaran 2024</w:t>
            </w:r>
            <w:r w:rsidRPr="00F97CBF">
              <w:rPr>
                <w:bCs/>
              </w:rPr>
              <w:t>;</w:t>
            </w:r>
          </w:p>
        </w:tc>
      </w:tr>
      <w:tr w:rsidR="00A060D8" w:rsidRPr="0070011E" w:rsidTr="00F97CBF">
        <w:tc>
          <w:tcPr>
            <w:tcW w:w="1883" w:type="dxa"/>
          </w:tcPr>
          <w:p w:rsidR="00A060D8" w:rsidRPr="0070011E" w:rsidRDefault="00A060D8">
            <w:pPr>
              <w:jc w:val="both"/>
            </w:pPr>
          </w:p>
        </w:tc>
        <w:tc>
          <w:tcPr>
            <w:tcW w:w="312" w:type="dxa"/>
          </w:tcPr>
          <w:p w:rsidR="00A060D8" w:rsidRPr="0070011E" w:rsidRDefault="00A060D8">
            <w:pPr>
              <w:jc w:val="both"/>
            </w:pPr>
          </w:p>
        </w:tc>
        <w:tc>
          <w:tcPr>
            <w:tcW w:w="396" w:type="dxa"/>
          </w:tcPr>
          <w:p w:rsidR="00A060D8" w:rsidRDefault="00A060D8">
            <w:pPr>
              <w:jc w:val="both"/>
              <w:rPr>
                <w:lang w:val="id-ID"/>
              </w:rPr>
            </w:pPr>
          </w:p>
        </w:tc>
        <w:tc>
          <w:tcPr>
            <w:tcW w:w="5675" w:type="dxa"/>
          </w:tcPr>
          <w:p w:rsidR="00A060D8" w:rsidRPr="00C21D93" w:rsidRDefault="00A060D8" w:rsidP="00920674">
            <w:pPr>
              <w:jc w:val="both"/>
              <w:rPr>
                <w:bCs/>
                <w:lang w:val="id-ID"/>
              </w:rPr>
            </w:pPr>
          </w:p>
        </w:tc>
      </w:tr>
      <w:tr w:rsidR="00A060D8" w:rsidRPr="0070011E" w:rsidTr="00FD58B7">
        <w:tc>
          <w:tcPr>
            <w:tcW w:w="8266" w:type="dxa"/>
            <w:gridSpan w:val="4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  <w:p w:rsidR="00A060D8" w:rsidRPr="0070011E" w:rsidRDefault="00A060D8" w:rsidP="00A060D8">
            <w:pPr>
              <w:tabs>
                <w:tab w:val="left" w:pos="0"/>
                <w:tab w:val="left" w:pos="1418"/>
                <w:tab w:val="left" w:pos="2370"/>
              </w:tabs>
              <w:ind w:left="16"/>
              <w:jc w:val="center"/>
              <w:rPr>
                <w:b/>
              </w:rPr>
            </w:pPr>
            <w:r w:rsidRPr="0070011E">
              <w:rPr>
                <w:b/>
              </w:rPr>
              <w:t>M E M U T U S K A N</w:t>
            </w:r>
          </w:p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</w:tc>
      </w:tr>
      <w:tr w:rsidR="00A060D8" w:rsidRPr="0070011E" w:rsidTr="00F97CBF">
        <w:tc>
          <w:tcPr>
            <w:tcW w:w="1883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proofErr w:type="spellStart"/>
            <w:r w:rsidRPr="0070011E">
              <w:rPr>
                <w:b/>
              </w:rPr>
              <w:t>Menetapkan</w:t>
            </w:r>
            <w:proofErr w:type="spellEnd"/>
          </w:p>
        </w:tc>
        <w:tc>
          <w:tcPr>
            <w:tcW w:w="312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071" w:type="dxa"/>
            <w:gridSpan w:val="2"/>
          </w:tcPr>
          <w:p w:rsidR="00A060D8" w:rsidRPr="0070011E" w:rsidRDefault="00A060D8" w:rsidP="00A060D8">
            <w:pPr>
              <w:spacing w:after="240"/>
              <w:jc w:val="both"/>
              <w:rPr>
                <w:b/>
              </w:rPr>
            </w:pPr>
            <w:r w:rsidRPr="00C21D93">
              <w:rPr>
                <w:b/>
              </w:rPr>
              <w:t xml:space="preserve">KEPUTUSAN </w:t>
            </w:r>
            <w:r w:rsidRPr="00C21D93">
              <w:rPr>
                <w:b/>
                <w:lang w:val="id-ID"/>
              </w:rPr>
              <w:t>KUASA PENGGUNA ANGGARAN</w:t>
            </w:r>
            <w:r w:rsidRPr="00C21D93">
              <w:rPr>
                <w:b/>
              </w:rPr>
              <w:t xml:space="preserve"> PENGADILAN TINGGI AGAMA PADANG TENTANG </w:t>
            </w:r>
            <w:r w:rsidRPr="00C21D93">
              <w:rPr>
                <w:b/>
                <w:bCs/>
                <w:lang w:val="id-ID"/>
              </w:rPr>
              <w:t xml:space="preserve">PENUNJUKAN </w:t>
            </w:r>
            <w:r w:rsidR="00F97CBF">
              <w:rPr>
                <w:b/>
                <w:bCs/>
                <w:lang w:val="id-ID"/>
              </w:rPr>
              <w:t>TIM PENGELOLA BMN (BARANG MILIK NEGARA) PENGADILAN TINGGI AGAMA PADANG TAHUN ANGGARAN 2024</w:t>
            </w:r>
          </w:p>
        </w:tc>
      </w:tr>
      <w:tr w:rsidR="00A060D8" w:rsidRPr="0070011E" w:rsidTr="00F97CBF">
        <w:tc>
          <w:tcPr>
            <w:tcW w:w="1883" w:type="dxa"/>
          </w:tcPr>
          <w:p w:rsidR="00A060D8" w:rsidRPr="00C21D93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KESATU</w:t>
            </w:r>
          </w:p>
        </w:tc>
        <w:tc>
          <w:tcPr>
            <w:tcW w:w="312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071" w:type="dxa"/>
            <w:gridSpan w:val="2"/>
          </w:tcPr>
          <w:p w:rsidR="00A060D8" w:rsidRPr="0070011E" w:rsidRDefault="00F97CBF" w:rsidP="00A060D8">
            <w:pPr>
              <w:tabs>
                <w:tab w:val="left" w:pos="0"/>
                <w:tab w:val="left" w:pos="1418"/>
              </w:tabs>
              <w:ind w:left="16"/>
              <w:jc w:val="both"/>
            </w:pPr>
            <w:r w:rsidRPr="00F97CBF">
              <w:rPr>
                <w:lang w:val="id-ID"/>
              </w:rPr>
              <w:t xml:space="preserve">Menunjuk serta mengangkat Pegawai yang namanya tersebut dalam lajur 2(dua) Lampiran 1 Surat Keputusan ini sebagaimana tercantum dalam lajur </w:t>
            </w:r>
            <w:r w:rsidR="00DD080A">
              <w:rPr>
                <w:lang w:val="id-ID"/>
              </w:rPr>
              <w:t>4</w:t>
            </w:r>
            <w:r w:rsidRPr="00F97CBF">
              <w:rPr>
                <w:lang w:val="id-ID"/>
              </w:rPr>
              <w:t xml:space="preserve"> (</w:t>
            </w:r>
            <w:r w:rsidR="00DD080A">
              <w:rPr>
                <w:lang w:val="id-ID"/>
              </w:rPr>
              <w:t>Empat</w:t>
            </w:r>
            <w:r w:rsidRPr="00F97CBF">
              <w:rPr>
                <w:lang w:val="id-ID"/>
              </w:rPr>
              <w:t>);</w:t>
            </w:r>
          </w:p>
        </w:tc>
      </w:tr>
      <w:tr w:rsidR="00A060D8" w:rsidRPr="0070011E" w:rsidTr="00F97CBF">
        <w:tc>
          <w:tcPr>
            <w:tcW w:w="1883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KEDUA</w:t>
            </w:r>
          </w:p>
        </w:tc>
        <w:tc>
          <w:tcPr>
            <w:tcW w:w="312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071" w:type="dxa"/>
            <w:gridSpan w:val="2"/>
          </w:tcPr>
          <w:p w:rsidR="00A060D8" w:rsidRPr="00F30FA0" w:rsidRDefault="00F30FA0" w:rsidP="00F30FA0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color w:val="000000"/>
                <w:lang w:val="id-ID"/>
              </w:rPr>
            </w:pPr>
            <w:bookmarkStart w:id="0" w:name="_Hlk154670145"/>
            <w:r w:rsidRPr="00F30FA0">
              <w:rPr>
                <w:color w:val="000000"/>
              </w:rPr>
              <w:t xml:space="preserve">Keputusan </w:t>
            </w:r>
            <w:proofErr w:type="spellStart"/>
            <w:r w:rsidRPr="00F30FA0">
              <w:rPr>
                <w:color w:val="000000"/>
              </w:rPr>
              <w:t>ini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berlaku</w:t>
            </w:r>
            <w:proofErr w:type="spellEnd"/>
            <w:r w:rsidRPr="00F30FA0">
              <w:rPr>
                <w:color w:val="000000"/>
              </w:rPr>
              <w:t xml:space="preserve"> </w:t>
            </w:r>
            <w:r w:rsidRPr="00F30FA0">
              <w:rPr>
                <w:color w:val="000000"/>
                <w:lang w:val="id-ID"/>
              </w:rPr>
              <w:t xml:space="preserve">pada tanggal ditetapkan, </w:t>
            </w:r>
            <w:r w:rsidRPr="00F30FA0">
              <w:rPr>
                <w:color w:val="000000"/>
              </w:rPr>
              <w:t>dan</w:t>
            </w:r>
            <w:r w:rsidRPr="00F30FA0">
              <w:rPr>
                <w:color w:val="000000"/>
                <w:lang w:val="id-ID"/>
              </w:rPr>
              <w:t xml:space="preserve"> berlaku efektif </w:t>
            </w:r>
            <w:proofErr w:type="spellStart"/>
            <w:r w:rsidRPr="00F30FA0">
              <w:rPr>
                <w:color w:val="000000"/>
              </w:rPr>
              <w:t>sejak</w:t>
            </w:r>
            <w:proofErr w:type="spellEnd"/>
            <w:r w:rsidRPr="00F30FA0">
              <w:rPr>
                <w:color w:val="000000"/>
                <w:lang w:val="id-ID"/>
              </w:rPr>
              <w:t xml:space="preserve"> tanggal</w:t>
            </w:r>
            <w:r w:rsidRPr="00F30FA0">
              <w:rPr>
                <w:color w:val="000000"/>
              </w:rPr>
              <w:t xml:space="preserve"> 1</w:t>
            </w:r>
            <w:r w:rsidRPr="00F30FA0">
              <w:rPr>
                <w:color w:val="000000"/>
                <w:lang w:val="id-ID"/>
              </w:rPr>
              <w:t xml:space="preserve"> Januari 20</w:t>
            </w:r>
            <w:r w:rsidRPr="00F30FA0">
              <w:rPr>
                <w:color w:val="000000"/>
              </w:rPr>
              <w:t>2</w:t>
            </w:r>
            <w:r w:rsidRPr="00F30FA0">
              <w:rPr>
                <w:color w:val="000000"/>
                <w:lang w:val="id-ID"/>
              </w:rPr>
              <w:t>4</w:t>
            </w:r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dengan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ketentuan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bahwa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apabila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dikemudian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hari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ternyata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terdapat</w:t>
            </w:r>
            <w:proofErr w:type="spellEnd"/>
            <w:r w:rsidRPr="00F30FA0">
              <w:rPr>
                <w:color w:val="000000"/>
              </w:rPr>
              <w:t xml:space="preserve"> </w:t>
            </w:r>
            <w:proofErr w:type="spellStart"/>
            <w:r w:rsidRPr="00F30FA0">
              <w:rPr>
                <w:color w:val="000000"/>
              </w:rPr>
              <w:t>kekeliruan</w:t>
            </w:r>
            <w:proofErr w:type="spellEnd"/>
            <w:r w:rsidRPr="00F30FA0">
              <w:rPr>
                <w:color w:val="000000"/>
              </w:rPr>
              <w:t xml:space="preserve"> </w:t>
            </w:r>
            <w:r w:rsidRPr="00F30FA0">
              <w:rPr>
                <w:color w:val="000000"/>
                <w:lang w:val="id-ID"/>
              </w:rPr>
              <w:t>akan diadakan perbaikan sebagaimana mestinya.</w:t>
            </w:r>
            <w:bookmarkEnd w:id="0"/>
          </w:p>
        </w:tc>
      </w:tr>
      <w:tr w:rsidR="00A060D8" w:rsidRPr="0070011E" w:rsidTr="00F97CBF">
        <w:tc>
          <w:tcPr>
            <w:tcW w:w="1883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KETIGA</w:t>
            </w:r>
          </w:p>
        </w:tc>
        <w:tc>
          <w:tcPr>
            <w:tcW w:w="312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  <w:r w:rsidRPr="0070011E">
              <w:rPr>
                <w:b/>
              </w:rPr>
              <w:t>:</w:t>
            </w:r>
          </w:p>
        </w:tc>
        <w:tc>
          <w:tcPr>
            <w:tcW w:w="6071" w:type="dxa"/>
            <w:gridSpan w:val="2"/>
          </w:tcPr>
          <w:p w:rsidR="00A060D8" w:rsidRPr="00F97CBF" w:rsidRDefault="00F97CBF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lang w:val="id-ID"/>
              </w:rPr>
            </w:pPr>
            <w:r>
              <w:rPr>
                <w:color w:val="000000"/>
                <w:lang w:val="id-ID"/>
              </w:rPr>
              <w:t>Surat keputusan ini diberikan kepada yang bersangkutan untuk diketahui dan dilaksanakan</w:t>
            </w:r>
          </w:p>
        </w:tc>
      </w:tr>
      <w:tr w:rsidR="00A060D8" w:rsidRPr="0070011E" w:rsidTr="00F97CBF">
        <w:tc>
          <w:tcPr>
            <w:tcW w:w="1883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jc w:val="both"/>
              <w:rPr>
                <w:b/>
                <w:lang w:val="id-ID"/>
              </w:rPr>
            </w:pPr>
          </w:p>
        </w:tc>
        <w:tc>
          <w:tcPr>
            <w:tcW w:w="312" w:type="dxa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  <w:rPr>
                <w:b/>
              </w:rPr>
            </w:pPr>
          </w:p>
        </w:tc>
        <w:tc>
          <w:tcPr>
            <w:tcW w:w="6071" w:type="dxa"/>
            <w:gridSpan w:val="2"/>
          </w:tcPr>
          <w:p w:rsidR="00A060D8" w:rsidRPr="0070011E" w:rsidRDefault="00A060D8" w:rsidP="00A060D8">
            <w:pPr>
              <w:tabs>
                <w:tab w:val="left" w:pos="0"/>
                <w:tab w:val="left" w:pos="1418"/>
              </w:tabs>
              <w:ind w:left="16"/>
              <w:jc w:val="both"/>
            </w:pPr>
          </w:p>
        </w:tc>
      </w:tr>
    </w:tbl>
    <w:p w:rsidR="00A060D8" w:rsidRDefault="00A060D8" w:rsidP="000C739D">
      <w:pPr>
        <w:tabs>
          <w:tab w:val="left" w:pos="5954"/>
        </w:tabs>
        <w:ind w:left="4253"/>
        <w:jc w:val="both"/>
      </w:pPr>
    </w:p>
    <w:p w:rsidR="00A060D8" w:rsidRDefault="00A060D8" w:rsidP="000C739D">
      <w:pPr>
        <w:tabs>
          <w:tab w:val="left" w:pos="5954"/>
        </w:tabs>
        <w:ind w:left="4253"/>
        <w:jc w:val="both"/>
      </w:pPr>
    </w:p>
    <w:p w:rsidR="00FC786E" w:rsidRPr="0070011E" w:rsidRDefault="00D77194" w:rsidP="000C739D">
      <w:pPr>
        <w:tabs>
          <w:tab w:val="left" w:pos="5954"/>
        </w:tabs>
        <w:ind w:left="4253"/>
        <w:jc w:val="both"/>
      </w:pPr>
      <w:proofErr w:type="spellStart"/>
      <w:r w:rsidRPr="0070011E">
        <w:t>Ditetapkan</w:t>
      </w:r>
      <w:proofErr w:type="spellEnd"/>
      <w:r w:rsidRPr="0070011E">
        <w:t xml:space="preserve"> di</w:t>
      </w:r>
      <w:r w:rsidRPr="0070011E">
        <w:tab/>
        <w:t>:  Padang</w:t>
      </w:r>
    </w:p>
    <w:p w:rsidR="00FC786E" w:rsidRPr="0070011E" w:rsidRDefault="00D77194" w:rsidP="000C739D">
      <w:pPr>
        <w:tabs>
          <w:tab w:val="left" w:pos="5954"/>
        </w:tabs>
        <w:ind w:left="4253"/>
        <w:jc w:val="both"/>
        <w:rPr>
          <w:u w:val="single"/>
          <w:lang w:val="id-ID"/>
        </w:rPr>
      </w:pPr>
      <w:r w:rsidRPr="0070011E">
        <w:rPr>
          <w:u w:val="single"/>
        </w:rPr>
        <w:t xml:space="preserve">Pada </w:t>
      </w:r>
      <w:proofErr w:type="spellStart"/>
      <w:r w:rsidRPr="0070011E">
        <w:rPr>
          <w:u w:val="single"/>
        </w:rPr>
        <w:t>tanggal</w:t>
      </w:r>
      <w:proofErr w:type="spellEnd"/>
      <w:r w:rsidRPr="0070011E">
        <w:rPr>
          <w:u w:val="single"/>
        </w:rPr>
        <w:t xml:space="preserve"> </w:t>
      </w:r>
      <w:r w:rsidRPr="0070011E">
        <w:rPr>
          <w:u w:val="single"/>
        </w:rPr>
        <w:tab/>
        <w:t>:</w:t>
      </w:r>
      <w:r w:rsidR="000C739D" w:rsidRPr="0070011E">
        <w:rPr>
          <w:u w:val="single"/>
          <w:lang w:val="id-ID"/>
        </w:rPr>
        <w:t xml:space="preserve"> 0</w:t>
      </w:r>
      <w:r w:rsidR="00F30FA0">
        <w:rPr>
          <w:u w:val="single"/>
          <w:lang w:val="id-ID"/>
        </w:rPr>
        <w:t>2</w:t>
      </w:r>
      <w:r w:rsidR="000C739D" w:rsidRPr="0070011E">
        <w:rPr>
          <w:u w:val="single"/>
          <w:lang w:val="id-ID"/>
        </w:rPr>
        <w:t xml:space="preserve"> Januari 2024</w:t>
      </w:r>
    </w:p>
    <w:p w:rsidR="00FC786E" w:rsidRPr="0070011E" w:rsidRDefault="00D77194" w:rsidP="000C739D">
      <w:pPr>
        <w:tabs>
          <w:tab w:val="left" w:pos="7088"/>
          <w:tab w:val="left" w:pos="7740"/>
          <w:tab w:val="left" w:pos="8100"/>
        </w:tabs>
        <w:ind w:left="4253"/>
        <w:rPr>
          <w:lang w:val="id-ID"/>
        </w:rPr>
      </w:pPr>
      <w:r w:rsidRPr="0070011E">
        <w:rPr>
          <w:lang w:val="id-ID"/>
        </w:rPr>
        <w:t>Kuasa Pengguna Anggaran</w:t>
      </w:r>
      <w:r w:rsidRPr="0070011E">
        <w:rPr>
          <w:lang w:val="id-ID"/>
        </w:rPr>
        <w:br/>
        <w:t>Pengadilan Tinggi Agama Padang</w:t>
      </w:r>
    </w:p>
    <w:p w:rsidR="00FC786E" w:rsidRPr="0070011E" w:rsidRDefault="00FC786E">
      <w:pPr>
        <w:tabs>
          <w:tab w:val="left" w:pos="7088"/>
          <w:tab w:val="left" w:pos="7740"/>
          <w:tab w:val="left" w:pos="8100"/>
        </w:tabs>
        <w:ind w:left="5220"/>
        <w:jc w:val="both"/>
      </w:pPr>
    </w:p>
    <w:p w:rsidR="00FC786E" w:rsidRPr="0070011E" w:rsidRDefault="00FC786E">
      <w:pPr>
        <w:tabs>
          <w:tab w:val="left" w:pos="7088"/>
        </w:tabs>
        <w:ind w:left="5220"/>
        <w:jc w:val="both"/>
      </w:pPr>
    </w:p>
    <w:p w:rsidR="00FC786E" w:rsidRPr="0070011E" w:rsidRDefault="00FC786E">
      <w:pPr>
        <w:tabs>
          <w:tab w:val="left" w:pos="7088"/>
        </w:tabs>
        <w:ind w:left="5220"/>
        <w:jc w:val="both"/>
      </w:pPr>
    </w:p>
    <w:p w:rsidR="00FC786E" w:rsidRPr="0070011E" w:rsidRDefault="00FC786E">
      <w:pPr>
        <w:tabs>
          <w:tab w:val="left" w:pos="7088"/>
        </w:tabs>
        <w:ind w:left="5220"/>
        <w:jc w:val="both"/>
        <w:rPr>
          <w:u w:val="single"/>
        </w:rPr>
      </w:pPr>
    </w:p>
    <w:p w:rsidR="000C739D" w:rsidRPr="0070011E" w:rsidRDefault="000C739D" w:rsidP="000C739D">
      <w:pPr>
        <w:tabs>
          <w:tab w:val="left" w:pos="7088"/>
          <w:tab w:val="left" w:pos="7740"/>
          <w:tab w:val="left" w:pos="8100"/>
        </w:tabs>
        <w:ind w:left="4253"/>
        <w:rPr>
          <w:b/>
          <w:bCs/>
          <w:u w:val="single"/>
        </w:rPr>
      </w:pPr>
      <w:r w:rsidRPr="0070011E">
        <w:rPr>
          <w:b/>
          <w:bCs/>
          <w:u w:val="single"/>
        </w:rPr>
        <w:t>Ismail</w:t>
      </w:r>
    </w:p>
    <w:p w:rsidR="000C739D" w:rsidRPr="0070011E" w:rsidRDefault="000C739D" w:rsidP="000C739D">
      <w:pPr>
        <w:tabs>
          <w:tab w:val="left" w:pos="7088"/>
          <w:tab w:val="left" w:pos="7740"/>
          <w:tab w:val="left" w:pos="8100"/>
        </w:tabs>
        <w:ind w:left="4253"/>
        <w:rPr>
          <w:bCs/>
          <w:lang w:val="id-ID"/>
        </w:rPr>
      </w:pPr>
      <w:r w:rsidRPr="0070011E">
        <w:rPr>
          <w:bCs/>
        </w:rPr>
        <w:t>NIP. 197908202003121004</w:t>
      </w:r>
    </w:p>
    <w:p w:rsidR="00FC786E" w:rsidRPr="0070011E" w:rsidRDefault="00FC786E">
      <w:pPr>
        <w:tabs>
          <w:tab w:val="left" w:pos="7088"/>
          <w:tab w:val="left" w:pos="7740"/>
          <w:tab w:val="left" w:pos="8100"/>
        </w:tabs>
        <w:ind w:left="5812"/>
        <w:rPr>
          <w:bCs/>
          <w:lang w:val="id-ID"/>
        </w:rPr>
      </w:pPr>
    </w:p>
    <w:p w:rsidR="00FC786E" w:rsidRPr="0070011E" w:rsidRDefault="00D77194">
      <w:pPr>
        <w:jc w:val="both"/>
      </w:pPr>
      <w:proofErr w:type="spellStart"/>
      <w:proofErr w:type="gramStart"/>
      <w:r w:rsidRPr="0070011E">
        <w:t>Tembusan</w:t>
      </w:r>
      <w:proofErr w:type="spellEnd"/>
      <w:r w:rsidRPr="0070011E">
        <w:t xml:space="preserve"> :</w:t>
      </w:r>
      <w:proofErr w:type="gramEnd"/>
    </w:p>
    <w:p w:rsidR="00FC786E" w:rsidRPr="0070011E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0011E">
        <w:rPr>
          <w:lang w:val="id-ID"/>
        </w:rPr>
        <w:t>Ketua Pengadilan Tinggi Agama Padang;</w:t>
      </w:r>
    </w:p>
    <w:p w:rsidR="00FC786E" w:rsidRPr="0070011E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0011E">
        <w:rPr>
          <w:lang w:val="id-ID"/>
        </w:rPr>
        <w:t>Kepala Kan</w:t>
      </w:r>
      <w:r w:rsidRPr="0070011E">
        <w:t xml:space="preserve">tor Wilayah </w:t>
      </w:r>
      <w:proofErr w:type="spellStart"/>
      <w:r w:rsidRPr="0070011E">
        <w:t>Perbendaharaan</w:t>
      </w:r>
      <w:proofErr w:type="spellEnd"/>
      <w:r w:rsidRPr="0070011E">
        <w:t xml:space="preserve"> </w:t>
      </w:r>
      <w:r w:rsidRPr="0070011E">
        <w:rPr>
          <w:lang w:val="id-ID"/>
        </w:rPr>
        <w:t>Propinsi Sumatera Barat</w:t>
      </w:r>
      <w:r w:rsidRPr="0070011E">
        <w:t>;</w:t>
      </w:r>
    </w:p>
    <w:p w:rsidR="00FC786E" w:rsidRPr="0070011E" w:rsidRDefault="00D77194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lang w:val="id-ID"/>
        </w:rPr>
      </w:pPr>
      <w:proofErr w:type="spellStart"/>
      <w:r w:rsidRPr="0070011E">
        <w:t>Kepala</w:t>
      </w:r>
      <w:proofErr w:type="spellEnd"/>
      <w:r w:rsidRPr="0070011E">
        <w:t xml:space="preserve"> Kantor </w:t>
      </w:r>
      <w:proofErr w:type="spellStart"/>
      <w:r w:rsidRPr="0070011E">
        <w:t>Pelayanan</w:t>
      </w:r>
      <w:proofErr w:type="spellEnd"/>
      <w:r w:rsidRPr="0070011E">
        <w:t xml:space="preserve"> </w:t>
      </w:r>
      <w:proofErr w:type="spellStart"/>
      <w:r w:rsidRPr="0070011E">
        <w:t>Perbendaharaan</w:t>
      </w:r>
      <w:proofErr w:type="spellEnd"/>
      <w:r w:rsidRPr="0070011E">
        <w:t xml:space="preserve"> Negara Padang</w:t>
      </w:r>
      <w:r w:rsidRPr="0070011E">
        <w:rPr>
          <w:lang w:val="id-ID"/>
        </w:rPr>
        <w:t>.</w:t>
      </w:r>
    </w:p>
    <w:p w:rsidR="00FC786E" w:rsidRPr="0070011E" w:rsidRDefault="00D77194">
      <w:pPr>
        <w:ind w:right="-7"/>
        <w:jc w:val="both"/>
        <w:rPr>
          <w:lang w:val="id-ID"/>
        </w:rPr>
      </w:pPr>
      <w:r w:rsidRPr="0070011E">
        <w:rPr>
          <w:lang w:val="id-ID"/>
        </w:rPr>
        <w:br w:type="page"/>
      </w:r>
    </w:p>
    <w:p w:rsidR="00F97CBF" w:rsidRPr="00F97CBF" w:rsidRDefault="00F97CBF" w:rsidP="00F97CBF">
      <w:pPr>
        <w:ind w:right="-7"/>
        <w:jc w:val="center"/>
        <w:rPr>
          <w:b/>
          <w:noProof/>
          <w:lang w:eastAsia="id-ID"/>
        </w:rPr>
      </w:pPr>
      <w:r w:rsidRPr="00F97CBF">
        <w:rPr>
          <w:b/>
          <w:noProof/>
          <w:lang w:eastAsia="id-ID"/>
        </w:rPr>
        <w:lastRenderedPageBreak/>
        <w:drawing>
          <wp:inline distT="0" distB="0" distL="0" distR="0" wp14:anchorId="6ED6E49F" wp14:editId="450DA7E4">
            <wp:extent cx="542290" cy="680720"/>
            <wp:effectExtent l="19050" t="0" r="0" b="0"/>
            <wp:docPr id="1648171869" name="Picture 164817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CBF" w:rsidRPr="00F97CBF" w:rsidRDefault="00F97CBF" w:rsidP="00F97CBF">
      <w:pPr>
        <w:ind w:right="-7"/>
        <w:jc w:val="both"/>
        <w:rPr>
          <w:b/>
          <w:noProof/>
          <w:lang w:eastAsia="id-ID"/>
        </w:rPr>
      </w:pPr>
    </w:p>
    <w:p w:rsidR="00F97CBF" w:rsidRPr="00F97CBF" w:rsidRDefault="00F97CBF" w:rsidP="00F97CBF">
      <w:pPr>
        <w:ind w:right="-7"/>
        <w:jc w:val="center"/>
        <w:rPr>
          <w:b/>
          <w:bCs/>
          <w:noProof/>
          <w:lang w:val="id-ID" w:eastAsia="id-ID"/>
        </w:rPr>
      </w:pPr>
      <w:r w:rsidRPr="00F97CBF">
        <w:rPr>
          <w:b/>
          <w:bCs/>
          <w:noProof/>
          <w:lang w:eastAsia="id-ID"/>
        </w:rPr>
        <w:t xml:space="preserve">KEPUTUSAN </w:t>
      </w:r>
      <w:r w:rsidRPr="00F97CBF">
        <w:rPr>
          <w:b/>
          <w:bCs/>
          <w:noProof/>
          <w:lang w:val="id-ID" w:eastAsia="id-ID"/>
        </w:rPr>
        <w:t>KUASA PENGGUNA ANGGARAN</w:t>
      </w:r>
    </w:p>
    <w:p w:rsidR="00F97CBF" w:rsidRPr="00F97CBF" w:rsidRDefault="00F97CBF" w:rsidP="00F97CBF">
      <w:pPr>
        <w:ind w:right="-7"/>
        <w:jc w:val="center"/>
        <w:rPr>
          <w:b/>
          <w:bCs/>
          <w:noProof/>
          <w:lang w:eastAsia="id-ID"/>
        </w:rPr>
      </w:pPr>
      <w:r w:rsidRPr="00F97CBF">
        <w:rPr>
          <w:b/>
          <w:bCs/>
          <w:noProof/>
          <w:lang w:eastAsia="id-ID"/>
        </w:rPr>
        <w:t>PENGADILAN TINGGI AGAMA PADANG</w:t>
      </w:r>
    </w:p>
    <w:p w:rsidR="00F97CBF" w:rsidRPr="00F97CBF" w:rsidRDefault="00F97CBF" w:rsidP="00F97CBF">
      <w:pPr>
        <w:ind w:right="-7"/>
        <w:jc w:val="both"/>
        <w:rPr>
          <w:b/>
          <w:noProof/>
          <w:lang w:eastAsia="id-ID"/>
        </w:rPr>
      </w:pPr>
    </w:p>
    <w:p w:rsidR="00F97CBF" w:rsidRPr="00F97CBF" w:rsidRDefault="00F97CBF" w:rsidP="00F97CBF">
      <w:pPr>
        <w:ind w:right="-7"/>
        <w:jc w:val="both"/>
        <w:rPr>
          <w:b/>
          <w:bCs/>
          <w:noProof/>
          <w:lang w:val="id-ID" w:eastAsia="id-ID"/>
        </w:rPr>
      </w:pPr>
    </w:p>
    <w:p w:rsidR="00F97CBF" w:rsidRPr="00F97CBF" w:rsidRDefault="00F97CBF" w:rsidP="00F97CBF">
      <w:pPr>
        <w:ind w:left="1843" w:right="-7" w:hanging="1843"/>
        <w:jc w:val="both"/>
        <w:rPr>
          <w:b/>
          <w:bCs/>
          <w:noProof/>
          <w:lang w:eastAsia="id-ID"/>
        </w:rPr>
      </w:pPr>
      <w:r w:rsidRPr="00F97CBF">
        <w:rPr>
          <w:noProof/>
          <w:lang w:val="id-ID" w:eastAsia="id-ID"/>
        </w:rPr>
        <w:t>LAMPIRAN 1:</w:t>
      </w:r>
      <w:r w:rsidRPr="00F97CBF">
        <w:rPr>
          <w:b/>
          <w:bCs/>
          <w:noProof/>
          <w:lang w:eastAsia="id-ID"/>
        </w:rPr>
        <w:tab/>
      </w:r>
      <w:r w:rsidRPr="00F97CBF">
        <w:rPr>
          <w:noProof/>
          <w:lang w:val="id-ID" w:eastAsia="id-ID"/>
        </w:rPr>
        <w:t xml:space="preserve">Keputusan Kuasa Pengguna Anggaran Pengadilan Tinggi Agama Padang Nomor :        /SEK.PTA.W3-A/KU1.1.1/I/2024 Tentang Penunjukan </w:t>
      </w:r>
      <w:r>
        <w:rPr>
          <w:noProof/>
          <w:lang w:val="id-ID" w:eastAsia="id-ID"/>
        </w:rPr>
        <w:t>Tim Pengelola BMN (Barang Milik Negara) Pengadilan Tinggi Agama Padang Tahun Anggaran 2024</w:t>
      </w:r>
      <w:r w:rsidRPr="00F97CBF">
        <w:rPr>
          <w:b/>
          <w:bCs/>
          <w:noProof/>
          <w:lang w:eastAsia="id-ID"/>
        </w:rPr>
        <w:tab/>
      </w:r>
    </w:p>
    <w:p w:rsidR="00F97CBF" w:rsidRPr="00F97CBF" w:rsidRDefault="00F97CBF" w:rsidP="00F97CBF">
      <w:pPr>
        <w:ind w:right="-7"/>
        <w:jc w:val="both"/>
        <w:rPr>
          <w:b/>
          <w:bCs/>
          <w:noProof/>
          <w:lang w:eastAsia="id-ID"/>
        </w:rPr>
      </w:pPr>
    </w:p>
    <w:p w:rsidR="00F97CBF" w:rsidRPr="00F97CBF" w:rsidRDefault="00F97CBF" w:rsidP="00F97CBF">
      <w:pPr>
        <w:ind w:right="-7"/>
        <w:jc w:val="both"/>
        <w:rPr>
          <w:b/>
          <w:bCs/>
          <w:noProof/>
          <w:lang w:eastAsia="id-ID"/>
        </w:rPr>
      </w:pP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4"/>
        <w:gridCol w:w="3260"/>
        <w:gridCol w:w="2268"/>
        <w:gridCol w:w="1984"/>
      </w:tblGrid>
      <w:tr w:rsidR="00F97CBF" w:rsidRPr="00F97CBF" w:rsidTr="00F97CBF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center"/>
              <w:rPr>
                <w:b/>
                <w:bCs/>
                <w:noProof/>
                <w:lang w:eastAsia="id-ID"/>
              </w:rPr>
            </w:pPr>
            <w:r w:rsidRPr="00F97CBF">
              <w:rPr>
                <w:b/>
                <w:bCs/>
                <w:noProof/>
                <w:lang w:eastAsia="id-ID"/>
              </w:rPr>
              <w:t>NO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center"/>
              <w:rPr>
                <w:b/>
                <w:bCs/>
                <w:noProof/>
                <w:lang w:eastAsia="id-ID"/>
              </w:rPr>
            </w:pPr>
            <w:r w:rsidRPr="00F97CBF">
              <w:rPr>
                <w:b/>
                <w:bCs/>
                <w:noProof/>
                <w:lang w:eastAsia="id-ID"/>
              </w:rPr>
              <w:t>NAMA,NIP,PANGKAT/GOL,JABATAN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BF" w:rsidRPr="00F97CBF" w:rsidRDefault="00F97CBF" w:rsidP="00F97CBF">
            <w:pPr>
              <w:ind w:right="-7"/>
              <w:jc w:val="center"/>
              <w:rPr>
                <w:b/>
                <w:bCs/>
                <w:noProof/>
                <w:lang w:eastAsia="id-ID"/>
              </w:rPr>
            </w:pPr>
            <w:r w:rsidRPr="00F97CBF">
              <w:rPr>
                <w:b/>
                <w:bCs/>
                <w:noProof/>
                <w:lang w:eastAsia="id-ID"/>
              </w:rPr>
              <w:t>JABATAN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lang w:val="id-ID" w:eastAsia="id-ID"/>
              </w:rPr>
              <w:t>JABATAN DALAM TIM</w:t>
            </w: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</w:tr>
      <w:tr w:rsidR="00C83542" w:rsidRPr="00F97CBF" w:rsidTr="002C5413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2" w:rsidRPr="00F97CBF" w:rsidRDefault="00C83542" w:rsidP="00C83542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 xml:space="preserve">Nama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42" w:rsidRPr="00EC06DF" w:rsidRDefault="00C83542" w:rsidP="00C83542">
            <w:pPr>
              <w:rPr>
                <w:bCs/>
              </w:rPr>
            </w:pPr>
            <w:r w:rsidRPr="00EC06DF">
              <w:rPr>
                <w:bCs/>
                <w:lang w:val="id-ID"/>
              </w:rPr>
              <w:t>Ismail, S.H.I.,MA.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42" w:rsidRPr="00CA7104" w:rsidRDefault="00C83542" w:rsidP="00C83542">
            <w:pPr>
              <w:ind w:right="-7"/>
              <w:jc w:val="both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Plt. Sekretaris/ Kabag Umum dan Keuangan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542" w:rsidRDefault="00C83542" w:rsidP="00C83542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Penanggung Jawab</w:t>
            </w:r>
          </w:p>
        </w:tc>
      </w:tr>
      <w:tr w:rsidR="00C83542" w:rsidRPr="00F97CBF" w:rsidTr="002C5413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2" w:rsidRPr="00F97CBF" w:rsidRDefault="00C83542" w:rsidP="00C83542">
            <w:pPr>
              <w:ind w:right="-7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42" w:rsidRPr="00EC06DF" w:rsidRDefault="00C83542" w:rsidP="00C83542">
            <w:pPr>
              <w:rPr>
                <w:lang w:val="id-ID"/>
              </w:rPr>
            </w:pPr>
            <w:r w:rsidRPr="00EC06DF">
              <w:rPr>
                <w:lang w:val="id-ID"/>
              </w:rPr>
              <w:t>19790820</w:t>
            </w:r>
            <w:r>
              <w:rPr>
                <w:lang w:val="id-ID"/>
              </w:rPr>
              <w:t xml:space="preserve"> </w:t>
            </w:r>
            <w:r w:rsidRPr="00EC06DF">
              <w:rPr>
                <w:lang w:val="id-ID"/>
              </w:rPr>
              <w:t>200312</w:t>
            </w:r>
            <w:r>
              <w:rPr>
                <w:lang w:val="id-ID"/>
              </w:rPr>
              <w:t xml:space="preserve"> </w:t>
            </w:r>
            <w:r w:rsidRPr="00EC06DF">
              <w:rPr>
                <w:lang w:val="id-ID"/>
              </w:rPr>
              <w:t>1</w:t>
            </w:r>
            <w:r>
              <w:rPr>
                <w:lang w:val="id-ID"/>
              </w:rPr>
              <w:t xml:space="preserve"> </w:t>
            </w:r>
            <w:r w:rsidRPr="00EC06DF">
              <w:rPr>
                <w:lang w:val="id-ID"/>
              </w:rPr>
              <w:t>004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542" w:rsidRDefault="00C83542" w:rsidP="00C83542">
            <w:pPr>
              <w:ind w:right="-7"/>
              <w:jc w:val="center"/>
              <w:rPr>
                <w:noProof/>
                <w:lang w:val="id-ID" w:eastAsia="id-ID"/>
              </w:rPr>
            </w:pPr>
          </w:p>
        </w:tc>
      </w:tr>
      <w:tr w:rsidR="00C83542" w:rsidRPr="00F97CBF" w:rsidTr="002C5413">
        <w:trPr>
          <w:trHeight w:val="3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2" w:rsidRPr="00F97CBF" w:rsidRDefault="00C83542" w:rsidP="00C83542">
            <w:pPr>
              <w:ind w:right="-7"/>
              <w:jc w:val="center"/>
              <w:rPr>
                <w:noProof/>
                <w:lang w:val="id-ID"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Pangkat/Gol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3542" w:rsidRPr="00EC06DF" w:rsidRDefault="00C83542" w:rsidP="00C83542">
            <w:r w:rsidRPr="00EC06DF">
              <w:rPr>
                <w:lang w:val="id-ID"/>
              </w:rPr>
              <w:t>Pe</w:t>
            </w:r>
            <w:proofErr w:type="spellStart"/>
            <w:r w:rsidRPr="00EC06DF">
              <w:t>mbina</w:t>
            </w:r>
            <w:proofErr w:type="spellEnd"/>
            <w:r w:rsidRPr="00EC06DF">
              <w:rPr>
                <w:lang w:val="id-ID"/>
              </w:rPr>
              <w:t xml:space="preserve"> Tk. I</w:t>
            </w:r>
            <w:r w:rsidRPr="00EC06DF">
              <w:t xml:space="preserve"> (</w:t>
            </w:r>
            <w:r w:rsidRPr="00EC06DF">
              <w:rPr>
                <w:lang w:val="id-ID"/>
              </w:rPr>
              <w:t>I</w:t>
            </w:r>
            <w:r w:rsidRPr="00EC06DF">
              <w:t>V</w:t>
            </w:r>
            <w:r w:rsidRPr="00EC06DF">
              <w:rPr>
                <w:lang w:val="id-ID"/>
              </w:rPr>
              <w:t>/b</w:t>
            </w:r>
            <w:r w:rsidRPr="00EC06DF"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3542" w:rsidRPr="00F97CBF" w:rsidRDefault="00C83542" w:rsidP="00C83542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2" w:rsidRDefault="00C83542" w:rsidP="00C83542">
            <w:pPr>
              <w:ind w:right="-7"/>
              <w:jc w:val="center"/>
              <w:rPr>
                <w:noProof/>
                <w:lang w:val="id-ID" w:eastAsia="id-ID"/>
              </w:rPr>
            </w:pP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CA7104" w:rsidP="00CA7104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 xml:space="preserve">Nama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Millia Sufia,S.E.,S.H.,M.M.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val="id-ID" w:eastAsia="id-ID"/>
              </w:rPr>
            </w:pPr>
            <w:r w:rsidRPr="00F97CBF">
              <w:rPr>
                <w:noProof/>
                <w:lang w:eastAsia="id-ID"/>
              </w:rPr>
              <w:t>Kasubbag Keuangan dan Pelaporan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C83542" w:rsidP="00F97CBF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Ketua Tim</w:t>
            </w: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CA7104">
            <w:pPr>
              <w:ind w:right="-7"/>
              <w:jc w:val="center"/>
              <w:rPr>
                <w:noProof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19841014 200904 2 002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CA7104">
            <w:pPr>
              <w:ind w:right="-7"/>
              <w:jc w:val="center"/>
              <w:rPr>
                <w:noProof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Pangkat/Gol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Penata Tk.I (III/</w:t>
            </w:r>
            <w:r w:rsidRPr="00F97CBF">
              <w:rPr>
                <w:noProof/>
                <w:lang w:val="id-ID" w:eastAsia="id-ID"/>
              </w:rPr>
              <w:t>d</w:t>
            </w:r>
            <w:r w:rsidRPr="00F97CBF">
              <w:rPr>
                <w:noProof/>
                <w:lang w:eastAsia="id-ID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CA7104" w:rsidP="00CA7104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 xml:space="preserve">Nama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Yova Nelindy, Amd.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Pengolah Data dan Informasi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C83542" w:rsidP="00F97CBF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Sekretaris</w:t>
            </w: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CA7104">
            <w:pPr>
              <w:ind w:right="-7"/>
              <w:jc w:val="center"/>
              <w:rPr>
                <w:noProof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19930524</w:t>
            </w:r>
            <w:r>
              <w:rPr>
                <w:noProof/>
                <w:lang w:val="id-ID" w:eastAsia="id-ID"/>
              </w:rPr>
              <w:t xml:space="preserve"> </w:t>
            </w:r>
            <w:r w:rsidRPr="00F97CBF">
              <w:rPr>
                <w:noProof/>
                <w:lang w:eastAsia="id-ID"/>
              </w:rPr>
              <w:t>201903</w:t>
            </w:r>
            <w:r>
              <w:rPr>
                <w:noProof/>
                <w:lang w:val="id-ID" w:eastAsia="id-ID"/>
              </w:rPr>
              <w:t xml:space="preserve"> </w:t>
            </w:r>
            <w:r w:rsidRPr="00F97CBF">
              <w:rPr>
                <w:noProof/>
                <w:lang w:eastAsia="id-ID"/>
              </w:rPr>
              <w:t>2</w:t>
            </w:r>
            <w:r>
              <w:rPr>
                <w:noProof/>
                <w:lang w:val="id-ID" w:eastAsia="id-ID"/>
              </w:rPr>
              <w:t xml:space="preserve"> </w:t>
            </w:r>
            <w:r w:rsidRPr="00F97CBF">
              <w:rPr>
                <w:noProof/>
                <w:lang w:eastAsia="id-ID"/>
              </w:rPr>
              <w:t>009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CA7104">
            <w:pPr>
              <w:ind w:right="-7"/>
              <w:jc w:val="center"/>
              <w:rPr>
                <w:noProof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Pangkat/Gol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Pengatur</w:t>
            </w:r>
            <w:r w:rsidRPr="00F97CBF">
              <w:rPr>
                <w:noProof/>
                <w:lang w:val="id-ID" w:eastAsia="id-ID"/>
              </w:rPr>
              <w:t xml:space="preserve"> Tk I</w:t>
            </w:r>
            <w:r w:rsidRPr="00F97CBF">
              <w:rPr>
                <w:noProof/>
                <w:lang w:eastAsia="id-ID"/>
              </w:rPr>
              <w:t xml:space="preserve"> (II/</w:t>
            </w:r>
            <w:r w:rsidRPr="00F97CBF">
              <w:rPr>
                <w:noProof/>
                <w:lang w:val="id-ID" w:eastAsia="id-ID"/>
              </w:rPr>
              <w:t>d</w:t>
            </w:r>
            <w:r w:rsidRPr="00F97CBF">
              <w:rPr>
                <w:noProof/>
                <w:lang w:eastAsia="id-ID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center"/>
              <w:rPr>
                <w:noProof/>
                <w:lang w:eastAsia="id-ID"/>
              </w:rPr>
            </w:pP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CA7104" w:rsidP="00CA7104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 xml:space="preserve">Nama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Novia Mayasari.S.E.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val="id-ID" w:eastAsia="id-ID"/>
              </w:rPr>
              <w:t>Penata Layanan Operasional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C83542" w:rsidP="00F97CBF">
            <w:pPr>
              <w:ind w:right="-7"/>
              <w:jc w:val="center"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Anggota</w:t>
            </w: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NIP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19901126</w:t>
            </w:r>
            <w:r w:rsidR="00C83542">
              <w:rPr>
                <w:noProof/>
                <w:lang w:val="id-ID" w:eastAsia="id-ID"/>
              </w:rPr>
              <w:t xml:space="preserve"> </w:t>
            </w:r>
            <w:r w:rsidRPr="00F97CBF">
              <w:rPr>
                <w:noProof/>
                <w:lang w:eastAsia="id-ID"/>
              </w:rPr>
              <w:t>202012</w:t>
            </w:r>
            <w:r w:rsidR="00C83542">
              <w:rPr>
                <w:noProof/>
                <w:lang w:val="id-ID" w:eastAsia="id-ID"/>
              </w:rPr>
              <w:t xml:space="preserve"> </w:t>
            </w:r>
            <w:r w:rsidRPr="00F97CBF">
              <w:rPr>
                <w:noProof/>
                <w:lang w:eastAsia="id-ID"/>
              </w:rPr>
              <w:t>2</w:t>
            </w:r>
            <w:r w:rsidR="00C83542">
              <w:rPr>
                <w:noProof/>
                <w:lang w:val="id-ID" w:eastAsia="id-ID"/>
              </w:rPr>
              <w:t xml:space="preserve"> </w:t>
            </w:r>
            <w:r w:rsidRPr="00F97CBF">
              <w:rPr>
                <w:noProof/>
                <w:lang w:eastAsia="id-ID"/>
              </w:rPr>
              <w:t>00</w:t>
            </w:r>
            <w:r w:rsidRPr="00F97CBF">
              <w:rPr>
                <w:noProof/>
                <w:lang w:val="id-ID" w:eastAsia="id-ID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</w:tr>
      <w:tr w:rsidR="00F97CBF" w:rsidRPr="00F97CBF" w:rsidTr="00F97CBF">
        <w:trPr>
          <w:trHeight w:val="30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Pangkat/Gol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  <w:r w:rsidRPr="00F97CBF">
              <w:rPr>
                <w:noProof/>
                <w:lang w:eastAsia="id-ID"/>
              </w:rPr>
              <w:t xml:space="preserve">Penata </w:t>
            </w:r>
            <w:r w:rsidRPr="00F97CBF">
              <w:rPr>
                <w:noProof/>
                <w:lang w:val="id-ID" w:eastAsia="id-ID"/>
              </w:rPr>
              <w:t xml:space="preserve">Muda </w:t>
            </w:r>
            <w:r w:rsidRPr="00F97CBF">
              <w:rPr>
                <w:noProof/>
                <w:lang w:eastAsia="id-ID"/>
              </w:rPr>
              <w:t>(III/a)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BF" w:rsidRPr="00F97CBF" w:rsidRDefault="00F97CBF" w:rsidP="00F97CBF">
            <w:pPr>
              <w:ind w:right="-7"/>
              <w:jc w:val="both"/>
              <w:rPr>
                <w:noProof/>
                <w:lang w:eastAsia="id-ID"/>
              </w:rPr>
            </w:pPr>
          </w:p>
        </w:tc>
      </w:tr>
    </w:tbl>
    <w:p w:rsidR="00F97CBF" w:rsidRPr="00F97CBF" w:rsidRDefault="00F97CBF" w:rsidP="00F97CBF">
      <w:pPr>
        <w:ind w:right="-7"/>
        <w:jc w:val="both"/>
        <w:rPr>
          <w:b/>
          <w:bCs/>
          <w:noProof/>
          <w:lang w:eastAsia="id-ID"/>
        </w:rPr>
      </w:pPr>
    </w:p>
    <w:p w:rsidR="00F97CBF" w:rsidRPr="00F97CBF" w:rsidRDefault="00F97CBF" w:rsidP="00F97CBF">
      <w:pPr>
        <w:ind w:right="-7"/>
        <w:jc w:val="both"/>
        <w:rPr>
          <w:noProof/>
          <w:lang w:eastAsia="id-ID"/>
        </w:rPr>
      </w:pPr>
    </w:p>
    <w:p w:rsidR="00F97CBF" w:rsidRPr="00F97CBF" w:rsidRDefault="00F97CBF" w:rsidP="00F97CBF">
      <w:pPr>
        <w:ind w:right="-7"/>
        <w:jc w:val="both"/>
        <w:rPr>
          <w:noProof/>
          <w:lang w:eastAsia="id-ID"/>
        </w:rPr>
      </w:pPr>
    </w:p>
    <w:p w:rsidR="00F97CBF" w:rsidRPr="00F97CBF" w:rsidRDefault="00F97CBF" w:rsidP="00F97CBF">
      <w:pPr>
        <w:ind w:right="-7"/>
        <w:jc w:val="both"/>
        <w:rPr>
          <w:noProof/>
          <w:lang w:eastAsia="id-ID"/>
        </w:rPr>
      </w:pPr>
    </w:p>
    <w:p w:rsidR="00F97CBF" w:rsidRPr="00F97CBF" w:rsidRDefault="00F97CBF" w:rsidP="00F97CBF">
      <w:pPr>
        <w:ind w:left="4820" w:right="-7"/>
        <w:jc w:val="both"/>
        <w:rPr>
          <w:bCs/>
          <w:noProof/>
          <w:lang w:val="id-ID" w:eastAsia="id-ID"/>
        </w:rPr>
      </w:pPr>
      <w:r w:rsidRPr="00F97CBF">
        <w:rPr>
          <w:noProof/>
          <w:lang w:val="id-ID" w:eastAsia="id-ID"/>
        </w:rPr>
        <w:t>Kuasa Pengguna</w:t>
      </w:r>
      <w:r w:rsidRPr="00F97CBF">
        <w:rPr>
          <w:b/>
          <w:noProof/>
          <w:lang w:val="id-ID" w:eastAsia="id-ID"/>
        </w:rPr>
        <w:t xml:space="preserve"> </w:t>
      </w:r>
      <w:r w:rsidRPr="00F97CBF">
        <w:rPr>
          <w:bCs/>
          <w:noProof/>
          <w:lang w:val="id-ID" w:eastAsia="id-ID"/>
        </w:rPr>
        <w:t>Anggaran</w:t>
      </w:r>
    </w:p>
    <w:p w:rsidR="00F97CBF" w:rsidRPr="00F97CBF" w:rsidRDefault="00F97CBF" w:rsidP="00F97CBF">
      <w:pPr>
        <w:ind w:left="4820" w:right="-7"/>
        <w:jc w:val="both"/>
        <w:rPr>
          <w:bCs/>
          <w:noProof/>
          <w:lang w:val="id-ID" w:eastAsia="id-ID"/>
        </w:rPr>
      </w:pPr>
      <w:r w:rsidRPr="00F97CBF">
        <w:rPr>
          <w:bCs/>
          <w:noProof/>
          <w:lang w:eastAsia="id-ID"/>
        </w:rPr>
        <w:t>Pengadilan Tinggi Agama</w:t>
      </w:r>
      <w:r w:rsidRPr="00F97CBF">
        <w:rPr>
          <w:bCs/>
          <w:noProof/>
          <w:lang w:val="id-ID" w:eastAsia="id-ID"/>
        </w:rPr>
        <w:t xml:space="preserve"> Padang</w:t>
      </w:r>
    </w:p>
    <w:p w:rsidR="00F97CBF" w:rsidRPr="00F97CBF" w:rsidRDefault="00F97CBF" w:rsidP="00F97CBF">
      <w:pPr>
        <w:ind w:left="4820" w:right="-7"/>
        <w:jc w:val="both"/>
        <w:rPr>
          <w:b/>
          <w:noProof/>
          <w:lang w:eastAsia="id-ID"/>
        </w:rPr>
      </w:pPr>
    </w:p>
    <w:p w:rsidR="00F97CBF" w:rsidRPr="00F97CBF" w:rsidRDefault="00F97CBF" w:rsidP="00F97CBF">
      <w:pPr>
        <w:ind w:left="4820" w:right="-7"/>
        <w:jc w:val="both"/>
        <w:rPr>
          <w:b/>
          <w:noProof/>
          <w:lang w:eastAsia="id-ID"/>
        </w:rPr>
      </w:pPr>
      <w:r w:rsidRPr="00F97CBF">
        <w:rPr>
          <w:b/>
          <w:noProof/>
          <w:lang w:eastAsia="id-ID"/>
        </w:rPr>
        <w:tab/>
      </w:r>
      <w:r w:rsidRPr="00F97CBF">
        <w:rPr>
          <w:b/>
          <w:noProof/>
          <w:lang w:eastAsia="id-ID"/>
        </w:rPr>
        <w:tab/>
      </w:r>
      <w:r w:rsidRPr="00F97CBF">
        <w:rPr>
          <w:b/>
          <w:noProof/>
          <w:lang w:eastAsia="id-ID"/>
        </w:rPr>
        <w:tab/>
      </w:r>
      <w:r w:rsidRPr="00F97CBF">
        <w:rPr>
          <w:b/>
          <w:noProof/>
          <w:lang w:eastAsia="id-ID"/>
        </w:rPr>
        <w:tab/>
      </w:r>
    </w:p>
    <w:p w:rsidR="00F97CBF" w:rsidRPr="00F97CBF" w:rsidRDefault="00F97CBF" w:rsidP="00F97CBF">
      <w:pPr>
        <w:ind w:left="4820" w:right="-7"/>
        <w:jc w:val="both"/>
        <w:rPr>
          <w:b/>
          <w:noProof/>
          <w:lang w:eastAsia="id-ID"/>
        </w:rPr>
      </w:pPr>
    </w:p>
    <w:p w:rsidR="00F97CBF" w:rsidRPr="00F97CBF" w:rsidRDefault="00F97CBF" w:rsidP="00F97CBF">
      <w:pPr>
        <w:ind w:left="4820" w:right="-7"/>
        <w:jc w:val="both"/>
        <w:rPr>
          <w:b/>
          <w:noProof/>
          <w:lang w:eastAsia="id-ID"/>
        </w:rPr>
      </w:pPr>
    </w:p>
    <w:p w:rsidR="00F97CBF" w:rsidRPr="00F97CBF" w:rsidRDefault="00F97CBF" w:rsidP="00F97CBF">
      <w:pPr>
        <w:ind w:left="4820" w:right="-7"/>
        <w:jc w:val="both"/>
        <w:rPr>
          <w:b/>
          <w:noProof/>
          <w:u w:val="single"/>
          <w:lang w:eastAsia="id-ID"/>
        </w:rPr>
      </w:pPr>
    </w:p>
    <w:p w:rsidR="00F97CBF" w:rsidRPr="00F97CBF" w:rsidRDefault="00F97CBF" w:rsidP="00F97CBF">
      <w:pPr>
        <w:ind w:left="4820" w:right="-7"/>
        <w:jc w:val="both"/>
        <w:rPr>
          <w:b/>
          <w:bCs/>
          <w:noProof/>
          <w:u w:val="single"/>
          <w:lang w:eastAsia="id-ID"/>
        </w:rPr>
      </w:pPr>
      <w:r w:rsidRPr="00F97CBF">
        <w:rPr>
          <w:b/>
          <w:bCs/>
          <w:noProof/>
          <w:u w:val="single"/>
          <w:lang w:eastAsia="id-ID"/>
        </w:rPr>
        <w:t>Ismail</w:t>
      </w:r>
    </w:p>
    <w:p w:rsidR="00F97CBF" w:rsidRPr="00F97CBF" w:rsidRDefault="00F97CBF" w:rsidP="00F97CBF">
      <w:pPr>
        <w:ind w:right="-7"/>
        <w:jc w:val="both"/>
        <w:rPr>
          <w:noProof/>
          <w:lang w:val="id-ID" w:eastAsia="id-ID"/>
        </w:rPr>
      </w:pPr>
      <w:r w:rsidRPr="00F97CBF">
        <w:rPr>
          <w:noProof/>
          <w:lang w:eastAsia="id-ID"/>
        </w:rPr>
        <w:tab/>
      </w:r>
      <w:r w:rsidRPr="00F97CBF">
        <w:rPr>
          <w:noProof/>
          <w:lang w:eastAsia="id-ID"/>
        </w:rPr>
        <w:tab/>
      </w:r>
      <w:r w:rsidRPr="00F97CBF">
        <w:rPr>
          <w:noProof/>
          <w:lang w:eastAsia="id-ID"/>
        </w:rPr>
        <w:tab/>
      </w:r>
      <w:r w:rsidRPr="00F97CBF"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eastAsia="id-ID"/>
        </w:rPr>
        <w:tab/>
      </w:r>
      <w:r>
        <w:rPr>
          <w:noProof/>
          <w:lang w:val="id-ID" w:eastAsia="id-ID"/>
        </w:rPr>
        <w:t xml:space="preserve">        </w:t>
      </w:r>
      <w:r w:rsidRPr="00F97CBF">
        <w:rPr>
          <w:noProof/>
          <w:lang w:eastAsia="id-ID"/>
        </w:rPr>
        <w:t>NIP. 197908202003121004</w:t>
      </w:r>
    </w:p>
    <w:p w:rsidR="00F97CBF" w:rsidRPr="00F97CBF" w:rsidRDefault="00F97CBF" w:rsidP="00F97CBF">
      <w:pPr>
        <w:ind w:right="-7"/>
        <w:jc w:val="both"/>
        <w:rPr>
          <w:b/>
          <w:noProof/>
          <w:lang w:val="id-ID" w:eastAsia="id-ID"/>
        </w:rPr>
      </w:pPr>
    </w:p>
    <w:p w:rsidR="00A060D8" w:rsidRDefault="00A060D8" w:rsidP="00F97CBF">
      <w:pPr>
        <w:ind w:right="-7"/>
        <w:jc w:val="both"/>
        <w:rPr>
          <w:noProof/>
          <w:lang w:val="id-ID" w:eastAsia="id-ID"/>
        </w:rPr>
      </w:pPr>
    </w:p>
    <w:p w:rsidR="00FC786E" w:rsidRPr="0070011E" w:rsidRDefault="00FC786E">
      <w:pPr>
        <w:ind w:left="4800" w:right="-7"/>
        <w:jc w:val="both"/>
        <w:rPr>
          <w:lang w:val="id-ID"/>
        </w:rPr>
      </w:pPr>
    </w:p>
    <w:p w:rsidR="00FC786E" w:rsidRPr="0070011E" w:rsidRDefault="00FC786E">
      <w:pPr>
        <w:ind w:left="4800" w:right="-7"/>
        <w:jc w:val="both"/>
        <w:rPr>
          <w:lang w:val="id-ID"/>
        </w:rPr>
      </w:pPr>
    </w:p>
    <w:p w:rsidR="00FC786E" w:rsidRPr="0070011E" w:rsidRDefault="00FC786E">
      <w:pPr>
        <w:ind w:left="4800" w:right="-7"/>
        <w:jc w:val="both"/>
        <w:rPr>
          <w:lang w:val="id-ID"/>
        </w:rPr>
      </w:pPr>
    </w:p>
    <w:p w:rsidR="00FC786E" w:rsidRPr="0070011E" w:rsidRDefault="00FC786E">
      <w:pPr>
        <w:jc w:val="center"/>
        <w:rPr>
          <w:b/>
          <w:lang w:val="id-ID"/>
        </w:rPr>
      </w:pPr>
    </w:p>
    <w:sectPr w:rsidR="00FC786E" w:rsidRPr="0070011E" w:rsidSect="003A58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8722"/>
      <w:pgMar w:top="1701" w:right="1701" w:bottom="1701" w:left="227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A5893" w:rsidRDefault="003A5893">
      <w:r>
        <w:separator/>
      </w:r>
    </w:p>
  </w:endnote>
  <w:endnote w:type="continuationSeparator" w:id="0">
    <w:p w:rsidR="003A5893" w:rsidRDefault="003A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A5893" w:rsidRDefault="003A5893">
      <w:r>
        <w:separator/>
      </w:r>
    </w:p>
  </w:footnote>
  <w:footnote w:type="continuationSeparator" w:id="0">
    <w:p w:rsidR="003A5893" w:rsidRDefault="003A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C786E" w:rsidRDefault="00FC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D344B"/>
    <w:multiLevelType w:val="multilevel"/>
    <w:tmpl w:val="3DCD34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  <w:rPr>
        <w:rFonts w:ascii="Bookman Old Style" w:eastAsia="Times New Roman" w:hAnsi="Bookman Old Style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F193130"/>
    <w:multiLevelType w:val="singleLevel"/>
    <w:tmpl w:val="3F193130"/>
    <w:lvl w:ilvl="0">
      <w:start w:val="8"/>
      <w:numFmt w:val="upperLetter"/>
      <w:suff w:val="space"/>
      <w:lvlText w:val="%1."/>
      <w:lvlJc w:val="left"/>
    </w:lvl>
  </w:abstractNum>
  <w:num w:numId="1" w16cid:durableId="128672052">
    <w:abstractNumId w:val="1"/>
  </w:num>
  <w:num w:numId="2" w16cid:durableId="71705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64"/>
    <w:rsid w:val="000403D0"/>
    <w:rsid w:val="00073441"/>
    <w:rsid w:val="000C739D"/>
    <w:rsid w:val="000E7157"/>
    <w:rsid w:val="001078DB"/>
    <w:rsid w:val="001105EF"/>
    <w:rsid w:val="00146646"/>
    <w:rsid w:val="00147C0B"/>
    <w:rsid w:val="00172B64"/>
    <w:rsid w:val="00182A45"/>
    <w:rsid w:val="001C161E"/>
    <w:rsid w:val="001E350F"/>
    <w:rsid w:val="002059E2"/>
    <w:rsid w:val="00217682"/>
    <w:rsid w:val="00265A2B"/>
    <w:rsid w:val="00265E8E"/>
    <w:rsid w:val="002A0DF8"/>
    <w:rsid w:val="002A58B2"/>
    <w:rsid w:val="002E234C"/>
    <w:rsid w:val="002F4CB3"/>
    <w:rsid w:val="003164A3"/>
    <w:rsid w:val="00317D1E"/>
    <w:rsid w:val="00324296"/>
    <w:rsid w:val="0035192A"/>
    <w:rsid w:val="0035660F"/>
    <w:rsid w:val="003A062F"/>
    <w:rsid w:val="003A147B"/>
    <w:rsid w:val="003A5893"/>
    <w:rsid w:val="003B6756"/>
    <w:rsid w:val="004103A3"/>
    <w:rsid w:val="004141A2"/>
    <w:rsid w:val="0044065F"/>
    <w:rsid w:val="0046313D"/>
    <w:rsid w:val="00480C6A"/>
    <w:rsid w:val="00484063"/>
    <w:rsid w:val="00491380"/>
    <w:rsid w:val="004B62C6"/>
    <w:rsid w:val="00534DEC"/>
    <w:rsid w:val="0053723C"/>
    <w:rsid w:val="00540980"/>
    <w:rsid w:val="0056316D"/>
    <w:rsid w:val="00574307"/>
    <w:rsid w:val="005A2A8A"/>
    <w:rsid w:val="005A4D58"/>
    <w:rsid w:val="005A6E18"/>
    <w:rsid w:val="005C6E22"/>
    <w:rsid w:val="005F6DD2"/>
    <w:rsid w:val="00611AA8"/>
    <w:rsid w:val="00613912"/>
    <w:rsid w:val="006316DE"/>
    <w:rsid w:val="00641988"/>
    <w:rsid w:val="00661A60"/>
    <w:rsid w:val="00685F8A"/>
    <w:rsid w:val="00687A58"/>
    <w:rsid w:val="006C4CE6"/>
    <w:rsid w:val="006F29AA"/>
    <w:rsid w:val="00700099"/>
    <w:rsid w:val="0070011E"/>
    <w:rsid w:val="00701427"/>
    <w:rsid w:val="00716AB9"/>
    <w:rsid w:val="00726F93"/>
    <w:rsid w:val="007311B6"/>
    <w:rsid w:val="00761BE2"/>
    <w:rsid w:val="0079785C"/>
    <w:rsid w:val="00835660"/>
    <w:rsid w:val="00845F13"/>
    <w:rsid w:val="0084667E"/>
    <w:rsid w:val="00855A2F"/>
    <w:rsid w:val="008615CC"/>
    <w:rsid w:val="00863923"/>
    <w:rsid w:val="00863ABB"/>
    <w:rsid w:val="0086540A"/>
    <w:rsid w:val="00872606"/>
    <w:rsid w:val="00891C1D"/>
    <w:rsid w:val="008A38A8"/>
    <w:rsid w:val="008B606C"/>
    <w:rsid w:val="00920674"/>
    <w:rsid w:val="00927B5D"/>
    <w:rsid w:val="00933E13"/>
    <w:rsid w:val="009401AF"/>
    <w:rsid w:val="0096407E"/>
    <w:rsid w:val="00971ECF"/>
    <w:rsid w:val="0099688D"/>
    <w:rsid w:val="009C218B"/>
    <w:rsid w:val="00A024A3"/>
    <w:rsid w:val="00A060D8"/>
    <w:rsid w:val="00A15900"/>
    <w:rsid w:val="00A22378"/>
    <w:rsid w:val="00A473FE"/>
    <w:rsid w:val="00A87EB1"/>
    <w:rsid w:val="00AC1872"/>
    <w:rsid w:val="00AE4511"/>
    <w:rsid w:val="00AF5164"/>
    <w:rsid w:val="00B01FDA"/>
    <w:rsid w:val="00B26F3E"/>
    <w:rsid w:val="00B42940"/>
    <w:rsid w:val="00B51EB3"/>
    <w:rsid w:val="00B8553B"/>
    <w:rsid w:val="00B90BDD"/>
    <w:rsid w:val="00B96FB6"/>
    <w:rsid w:val="00BA15FD"/>
    <w:rsid w:val="00BA17A3"/>
    <w:rsid w:val="00BB2EA4"/>
    <w:rsid w:val="00C11EFF"/>
    <w:rsid w:val="00C17313"/>
    <w:rsid w:val="00C21D93"/>
    <w:rsid w:val="00C24CB3"/>
    <w:rsid w:val="00C51497"/>
    <w:rsid w:val="00C7386A"/>
    <w:rsid w:val="00C83542"/>
    <w:rsid w:val="00C87924"/>
    <w:rsid w:val="00CA7104"/>
    <w:rsid w:val="00CE5B3E"/>
    <w:rsid w:val="00D21986"/>
    <w:rsid w:val="00D765D7"/>
    <w:rsid w:val="00D77194"/>
    <w:rsid w:val="00DD080A"/>
    <w:rsid w:val="00DD45FB"/>
    <w:rsid w:val="00E02E57"/>
    <w:rsid w:val="00E23CD8"/>
    <w:rsid w:val="00E25744"/>
    <w:rsid w:val="00E73CA0"/>
    <w:rsid w:val="00E9171B"/>
    <w:rsid w:val="00EA4F1C"/>
    <w:rsid w:val="00EE07DA"/>
    <w:rsid w:val="00F21D8C"/>
    <w:rsid w:val="00F30FA0"/>
    <w:rsid w:val="00F36ADD"/>
    <w:rsid w:val="00F44A3B"/>
    <w:rsid w:val="00F81760"/>
    <w:rsid w:val="00F97CBF"/>
    <w:rsid w:val="00FA0BED"/>
    <w:rsid w:val="00FA3634"/>
    <w:rsid w:val="00FC27D5"/>
    <w:rsid w:val="00FC786E"/>
    <w:rsid w:val="00FD3104"/>
    <w:rsid w:val="00FD58B7"/>
    <w:rsid w:val="12060A57"/>
    <w:rsid w:val="20FF37A8"/>
    <w:rsid w:val="28284981"/>
    <w:rsid w:val="2E971132"/>
    <w:rsid w:val="4B5E0B4C"/>
    <w:rsid w:val="57C05285"/>
    <w:rsid w:val="5DFC26A2"/>
    <w:rsid w:val="670220E9"/>
    <w:rsid w:val="6883035A"/>
    <w:rsid w:val="689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0E871A8"/>
  <w15:docId w15:val="{B2277F98-A8E3-4CC3-A762-297FDDB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Novia Mayasari</cp:lastModifiedBy>
  <cp:revision>8</cp:revision>
  <cp:lastPrinted>2023-12-29T04:05:00Z</cp:lastPrinted>
  <dcterms:created xsi:type="dcterms:W3CDTF">2023-12-28T04:21:00Z</dcterms:created>
  <dcterms:modified xsi:type="dcterms:W3CDTF">2023-12-29T04:13:00Z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D3D1E3D8B9484D88A76189A2217CC63A</vt:lpwstr>
  </property>
</Properties>
</file>