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913B" w14:textId="77777777" w:rsidR="00EB7EA3" w:rsidRDefault="005D1FF8">
      <w:pPr>
        <w:tabs>
          <w:tab w:val="left" w:pos="1148"/>
          <w:tab w:val="right" w:pos="9981"/>
        </w:tabs>
        <w:jc w:val="both"/>
        <w:rPr>
          <w:rFonts w:ascii="Arial" w:hAnsi="Arial" w:cs="Arial"/>
          <w:sz w:val="20"/>
          <w:szCs w:val="22"/>
        </w:rPr>
      </w:pPr>
      <w:r>
        <w:rPr>
          <w:rFonts w:ascii="Arial" w:hAnsi="Arial" w:cs="Arial"/>
          <w:noProof/>
          <w:sz w:val="20"/>
          <w:szCs w:val="22"/>
        </w:rPr>
        <w:drawing>
          <wp:anchor distT="0" distB="0" distL="0" distR="0" simplePos="0" relativeHeight="2" behindDoc="0" locked="0" layoutInCell="0" allowOverlap="1" wp14:anchorId="73298893" wp14:editId="1B69548F">
            <wp:simplePos x="0" y="0"/>
            <wp:positionH relativeFrom="margin">
              <wp:posOffset>116205</wp:posOffset>
            </wp:positionH>
            <wp:positionV relativeFrom="paragraph">
              <wp:posOffset>123190</wp:posOffset>
            </wp:positionV>
            <wp:extent cx="681355"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8"/>
                    <a:stretch>
                      <a:fillRect/>
                    </a:stretch>
                  </pic:blipFill>
                  <pic:spPr bwMode="auto">
                    <a:xfrm>
                      <a:off x="0" y="0"/>
                      <a:ext cx="681355" cy="853440"/>
                    </a:xfrm>
                    <a:prstGeom prst="rect">
                      <a:avLst/>
                    </a:prstGeom>
                  </pic:spPr>
                </pic:pic>
              </a:graphicData>
            </a:graphic>
          </wp:anchor>
        </w:drawing>
      </w:r>
    </w:p>
    <w:p w14:paraId="62CD6311" w14:textId="77777777" w:rsidR="00EB7EA3" w:rsidRDefault="005D1FF8">
      <w:pPr>
        <w:ind w:left="1134" w:right="-1"/>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7C5E6CD2" w14:textId="77777777" w:rsidR="00EB7EA3" w:rsidRDefault="005D1FF8">
      <w:pPr>
        <w:ind w:left="1134" w:right="-1"/>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4D81B8D6" w14:textId="77777777" w:rsidR="00EB7EA3" w:rsidRDefault="005D1FF8">
      <w:pPr>
        <w:tabs>
          <w:tab w:val="left" w:pos="1148"/>
          <w:tab w:val="right" w:pos="9981"/>
        </w:tabs>
        <w:ind w:left="1134" w:right="-1"/>
        <w:jc w:val="center"/>
        <w:rPr>
          <w:rFonts w:ascii="Arial" w:hAnsi="Arial" w:cs="Arial"/>
          <w:sz w:val="20"/>
          <w:szCs w:val="22"/>
        </w:rPr>
      </w:pPr>
      <w:r>
        <w:rPr>
          <w:rFonts w:ascii="Bookman Old Style" w:hAnsi="Bookman Old Style" w:cs="Arial"/>
          <w:b/>
          <w:sz w:val="26"/>
          <w:szCs w:val="26"/>
        </w:rPr>
        <w:t>PENGADILAN TINGGI AGAMA PADANG</w:t>
      </w:r>
    </w:p>
    <w:p w14:paraId="049CD006" w14:textId="77777777" w:rsidR="00EB7EA3" w:rsidRDefault="005D1FF8">
      <w:pPr>
        <w:ind w:left="1134" w:right="-1"/>
        <w:jc w:val="center"/>
        <w:rPr>
          <w:rFonts w:ascii="Bookman Old Style" w:hAnsi="Bookman Old Style" w:cs="Arial"/>
          <w:bCs/>
          <w:sz w:val="16"/>
          <w:szCs w:val="16"/>
        </w:rPr>
      </w:pPr>
      <w:r>
        <w:rPr>
          <w:rFonts w:ascii="Bookman Old Style" w:hAnsi="Bookman Old Style" w:cs="Arial"/>
          <w:bCs/>
          <w:sz w:val="16"/>
          <w:szCs w:val="16"/>
        </w:rPr>
        <w:t>Jalan By Pass KM 24, Batipuh Panjang, Koto Tangah</w:t>
      </w:r>
    </w:p>
    <w:p w14:paraId="0EE52756" w14:textId="77777777" w:rsidR="00EB7EA3" w:rsidRDefault="005D1FF8">
      <w:pPr>
        <w:ind w:left="1134" w:right="-1"/>
        <w:jc w:val="center"/>
        <w:rPr>
          <w:rFonts w:ascii="Arial" w:hAnsi="Arial" w:cs="Arial"/>
          <w:bCs/>
          <w:sz w:val="16"/>
          <w:szCs w:val="16"/>
        </w:rPr>
      </w:pPr>
      <w:r>
        <w:rPr>
          <w:rFonts w:ascii="Bookman Old Style" w:hAnsi="Bookman Old Style" w:cs="Arial"/>
          <w:bCs/>
          <w:sz w:val="16"/>
          <w:szCs w:val="16"/>
        </w:rPr>
        <w:t>Kota Padang, Sum</w:t>
      </w:r>
      <w:r>
        <w:rPr>
          <w:rFonts w:ascii="Bookman Old Style" w:hAnsi="Bookman Old Style"/>
          <w:bCs/>
          <w:sz w:val="16"/>
          <w:szCs w:val="16"/>
        </w:rPr>
        <w:t xml:space="preserve">atera Barat 25171 </w:t>
      </w:r>
      <w:r>
        <w:rPr>
          <w:rFonts w:ascii="Bookman Old Style" w:hAnsi="Bookman Old Style"/>
          <w:bCs/>
          <w:sz w:val="16"/>
          <w:szCs w:val="16"/>
          <w:lang w:val="id-ID"/>
        </w:rPr>
        <w:t xml:space="preserve">www.pta-padang.go.id, </w:t>
      </w:r>
      <w:r>
        <w:rPr>
          <w:rFonts w:ascii="Bookman Old Style" w:hAnsi="Bookman Old Style"/>
          <w:bCs/>
          <w:sz w:val="16"/>
          <w:szCs w:val="16"/>
          <w:lang w:val="en-GB"/>
        </w:rPr>
        <w:t>admin</w:t>
      </w:r>
      <w:r>
        <w:rPr>
          <w:rFonts w:ascii="Bookman Old Style" w:hAnsi="Bookman Old Style"/>
          <w:bCs/>
          <w:sz w:val="16"/>
          <w:szCs w:val="16"/>
          <w:lang w:val="id-ID"/>
        </w:rPr>
        <w:t>@pta-padang.go.id</w:t>
      </w:r>
    </w:p>
    <w:p w14:paraId="0822C7B7" w14:textId="77777777" w:rsidR="00EB7EA3" w:rsidRDefault="005D1FF8">
      <w:pPr>
        <w:tabs>
          <w:tab w:val="left" w:pos="1148"/>
          <w:tab w:val="right" w:pos="9981"/>
        </w:tabs>
        <w:jc w:val="both"/>
        <w:rPr>
          <w:rFonts w:ascii="Arial" w:hAnsi="Arial" w:cs="Arial"/>
          <w:sz w:val="20"/>
          <w:szCs w:val="22"/>
        </w:rPr>
      </w:pPr>
      <w:r>
        <w:rPr>
          <w:rFonts w:ascii="Arial" w:hAnsi="Arial" w:cs="Arial"/>
          <w:noProof/>
          <w:sz w:val="20"/>
          <w:szCs w:val="22"/>
        </w:rPr>
        <mc:AlternateContent>
          <mc:Choice Requires="wps">
            <w:drawing>
              <wp:anchor distT="9525" distB="10160" distL="0" distR="635" simplePos="0" relativeHeight="3" behindDoc="0" locked="0" layoutInCell="0" allowOverlap="1" wp14:anchorId="32DDADD1" wp14:editId="318F1A8C">
                <wp:simplePos x="0" y="0"/>
                <wp:positionH relativeFrom="margin">
                  <wp:posOffset>16889</wp:posOffset>
                </wp:positionH>
                <wp:positionV relativeFrom="paragraph">
                  <wp:posOffset>60172</wp:posOffset>
                </wp:positionV>
                <wp:extent cx="6127845" cy="0"/>
                <wp:effectExtent l="0" t="0" r="0" b="0"/>
                <wp:wrapNone/>
                <wp:docPr id="2" name="Straight Connector 1"/>
                <wp:cNvGraphicFramePr/>
                <a:graphic xmlns:a="http://schemas.openxmlformats.org/drawingml/2006/main">
                  <a:graphicData uri="http://schemas.microsoft.com/office/word/2010/wordprocessingShape">
                    <wps:wsp>
                      <wps:cNvCnPr/>
                      <wps:spPr>
                        <a:xfrm flipV="1">
                          <a:off x="0" y="0"/>
                          <a:ext cx="6127845" cy="0"/>
                        </a:xfrm>
                        <a:prstGeom prst="line">
                          <a:avLst/>
                        </a:prstGeom>
                        <a:ln w="1905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A66F01D" id="Straight Connector 1" o:spid="_x0000_s1026" style="position:absolute;flip:y;z-index:3;visibility:visible;mso-wrap-style:square;mso-width-percent:0;mso-height-percent:0;mso-wrap-distance-left:0;mso-wrap-distance-top:.75pt;mso-wrap-distance-right:.05pt;mso-wrap-distance-bottom:.8pt;mso-position-horizontal:absolute;mso-position-horizontal-relative:margin;mso-position-vertical:absolute;mso-position-vertical-relative:text;mso-width-percent:0;mso-height-percent:0;mso-width-relative:margin;mso-height-relative:margin" from="1.35pt,4.75pt" to="483.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" o:allowincell="f" strokeweight="1.5pt">
                <v:stroke joinstyle="miter"/>
                <w10:wrap anchorx="margin"/>
              </v:line>
            </w:pict>
          </mc:Fallback>
        </mc:AlternateContent>
      </w:r>
    </w:p>
    <w:p w14:paraId="3954772C" w14:textId="71F1D006" w:rsidR="00EB7EA3" w:rsidRDefault="005D1FF8">
      <w:pPr>
        <w:tabs>
          <w:tab w:val="left" w:pos="1148"/>
          <w:tab w:val="left" w:pos="1344"/>
          <w:tab w:val="right" w:pos="10065"/>
        </w:tabs>
        <w:spacing w:line="280" w:lineRule="exact"/>
        <w:jc w:val="both"/>
        <w:rPr>
          <w:rFonts w:ascii="Arial" w:hAnsi="Arial" w:cs="Arial"/>
          <w:sz w:val="22"/>
          <w:szCs w:val="22"/>
        </w:rPr>
      </w:pPr>
      <w:r>
        <w:rPr>
          <w:rFonts w:ascii="Arial" w:hAnsi="Arial" w:cs="Arial"/>
          <w:sz w:val="22"/>
          <w:szCs w:val="22"/>
        </w:rPr>
        <w:t>Nomor</w:t>
      </w:r>
      <w:r>
        <w:rPr>
          <w:rFonts w:ascii="Arial" w:hAnsi="Arial" w:cs="Arial"/>
          <w:sz w:val="22"/>
          <w:szCs w:val="22"/>
        </w:rPr>
        <w:tab/>
        <w:t>:</w:t>
      </w:r>
      <w:r>
        <w:rPr>
          <w:rFonts w:ascii="Arial" w:hAnsi="Arial" w:cs="Arial"/>
          <w:sz w:val="22"/>
          <w:szCs w:val="22"/>
          <w:lang w:val="id-ID"/>
        </w:rPr>
        <w:tab/>
      </w:r>
      <w:r w:rsidR="00286124">
        <w:rPr>
          <w:rFonts w:ascii="Arial" w:hAnsi="Arial" w:cs="Arial"/>
          <w:sz w:val="22"/>
          <w:szCs w:val="22"/>
        </w:rPr>
        <w:t xml:space="preserve">             </w:t>
      </w:r>
      <w:r w:rsidRPr="005D1FF8">
        <w:rPr>
          <w:rFonts w:ascii="Arial" w:hAnsi="Arial" w:cs="Arial"/>
          <w:sz w:val="22"/>
          <w:szCs w:val="22"/>
          <w:lang w:val="id-ID"/>
        </w:rPr>
        <w:t>/KPTA.W3-A/</w:t>
      </w:r>
      <w:r w:rsidR="004835AD">
        <w:rPr>
          <w:rFonts w:ascii="Arial" w:hAnsi="Arial" w:cs="Arial"/>
          <w:sz w:val="22"/>
          <w:szCs w:val="22"/>
        </w:rPr>
        <w:t>OT01.2</w:t>
      </w:r>
      <w:r w:rsidRPr="005D1FF8">
        <w:rPr>
          <w:rFonts w:ascii="Arial" w:hAnsi="Arial" w:cs="Arial"/>
          <w:sz w:val="22"/>
          <w:szCs w:val="22"/>
          <w:lang w:val="id-ID"/>
        </w:rPr>
        <w:t>/</w:t>
      </w:r>
      <w:r w:rsidR="00E0678F">
        <w:rPr>
          <w:rFonts w:ascii="Arial" w:hAnsi="Arial" w:cs="Arial"/>
          <w:sz w:val="22"/>
          <w:szCs w:val="22"/>
        </w:rPr>
        <w:t>IV</w:t>
      </w:r>
      <w:r w:rsidRPr="005D1FF8">
        <w:rPr>
          <w:rFonts w:ascii="Arial" w:hAnsi="Arial" w:cs="Arial"/>
          <w:sz w:val="22"/>
          <w:szCs w:val="22"/>
          <w:lang w:val="id-ID"/>
        </w:rPr>
        <w:t>/202</w:t>
      </w:r>
      <w:r w:rsidR="00E0678F">
        <w:rPr>
          <w:rFonts w:ascii="Arial" w:hAnsi="Arial" w:cs="Arial"/>
          <w:sz w:val="22"/>
          <w:szCs w:val="22"/>
          <w:lang w:val="en-GB"/>
        </w:rPr>
        <w:t>5</w:t>
      </w:r>
      <w:r>
        <w:rPr>
          <w:rFonts w:ascii="Arial" w:hAnsi="Arial" w:cs="Arial"/>
          <w:sz w:val="22"/>
          <w:szCs w:val="22"/>
        </w:rPr>
        <w:tab/>
      </w:r>
      <w:r w:rsidR="00E0678F">
        <w:rPr>
          <w:rFonts w:ascii="Arial" w:hAnsi="Arial" w:cs="Arial"/>
          <w:sz w:val="22"/>
          <w:szCs w:val="22"/>
        </w:rPr>
        <w:t>April 2025</w:t>
      </w:r>
    </w:p>
    <w:p w14:paraId="786C9598" w14:textId="7FF715E5" w:rsidR="00EB7EA3" w:rsidRDefault="005D1FF8">
      <w:pPr>
        <w:tabs>
          <w:tab w:val="left" w:pos="1148"/>
          <w:tab w:val="left" w:pos="1330"/>
        </w:tabs>
        <w:spacing w:line="280" w:lineRule="exact"/>
        <w:rPr>
          <w:rFonts w:ascii="Arial" w:hAnsi="Arial" w:cs="Arial"/>
          <w:bCs/>
          <w:iCs/>
          <w:sz w:val="22"/>
          <w:szCs w:val="22"/>
        </w:rPr>
      </w:pPr>
      <w:r>
        <w:rPr>
          <w:rFonts w:ascii="Arial" w:hAnsi="Arial" w:cs="Arial"/>
          <w:bCs/>
          <w:iCs/>
          <w:sz w:val="22"/>
          <w:szCs w:val="22"/>
        </w:rPr>
        <w:t>Sifat</w:t>
      </w:r>
      <w:r>
        <w:rPr>
          <w:rFonts w:ascii="Arial" w:hAnsi="Arial" w:cs="Arial"/>
          <w:bCs/>
          <w:iCs/>
          <w:sz w:val="22"/>
          <w:szCs w:val="22"/>
        </w:rPr>
        <w:tab/>
        <w:t xml:space="preserve">: </w:t>
      </w:r>
      <w:r>
        <w:rPr>
          <w:rFonts w:ascii="Arial" w:hAnsi="Arial" w:cs="Arial"/>
          <w:bCs/>
          <w:iCs/>
          <w:sz w:val="22"/>
          <w:szCs w:val="22"/>
        </w:rPr>
        <w:tab/>
      </w:r>
      <w:r w:rsidR="00286124">
        <w:rPr>
          <w:rFonts w:ascii="Arial" w:hAnsi="Arial" w:cs="Arial"/>
          <w:bCs/>
          <w:iCs/>
          <w:sz w:val="22"/>
          <w:szCs w:val="22"/>
        </w:rPr>
        <w:t>Biasa</w:t>
      </w:r>
    </w:p>
    <w:p w14:paraId="78B3D469" w14:textId="3BC8E7DF" w:rsidR="00EB7EA3" w:rsidRDefault="005D1FF8">
      <w:pPr>
        <w:tabs>
          <w:tab w:val="left" w:pos="1148"/>
          <w:tab w:val="left" w:pos="1330"/>
        </w:tabs>
        <w:spacing w:line="280" w:lineRule="exact"/>
        <w:rPr>
          <w:rFonts w:ascii="Arial" w:hAnsi="Arial" w:cs="Arial"/>
          <w:sz w:val="22"/>
          <w:szCs w:val="22"/>
          <w:lang w:val="en-AU"/>
        </w:rPr>
      </w:pPr>
      <w:r>
        <w:rPr>
          <w:rFonts w:ascii="Arial" w:hAnsi="Arial" w:cs="Arial"/>
          <w:bCs/>
          <w:iCs/>
          <w:sz w:val="22"/>
          <w:szCs w:val="22"/>
          <w:lang w:val="id-ID"/>
        </w:rPr>
        <w:t>Lampiran</w:t>
      </w:r>
      <w:r>
        <w:rPr>
          <w:rFonts w:ascii="Arial" w:hAnsi="Arial" w:cs="Arial"/>
          <w:sz w:val="22"/>
          <w:szCs w:val="22"/>
        </w:rPr>
        <w:tab/>
        <w:t>:</w:t>
      </w:r>
      <w:r>
        <w:rPr>
          <w:rFonts w:ascii="Arial" w:hAnsi="Arial" w:cs="Arial"/>
          <w:sz w:val="22"/>
          <w:szCs w:val="22"/>
          <w:lang w:val="id-ID"/>
        </w:rPr>
        <w:tab/>
      </w:r>
      <w:r w:rsidR="004835AD">
        <w:rPr>
          <w:rFonts w:ascii="Arial" w:hAnsi="Arial" w:cs="Arial"/>
          <w:sz w:val="22"/>
          <w:szCs w:val="22"/>
          <w:lang w:val="en-AU"/>
        </w:rPr>
        <w:t>1</w:t>
      </w:r>
      <w:r>
        <w:rPr>
          <w:rFonts w:ascii="Arial" w:hAnsi="Arial" w:cs="Arial"/>
          <w:sz w:val="22"/>
          <w:szCs w:val="22"/>
          <w:lang w:val="en-AU"/>
        </w:rPr>
        <w:t xml:space="preserve"> (</w:t>
      </w:r>
      <w:r w:rsidR="004835AD">
        <w:rPr>
          <w:rFonts w:ascii="Arial" w:hAnsi="Arial" w:cs="Arial"/>
          <w:sz w:val="22"/>
          <w:szCs w:val="22"/>
          <w:lang w:val="en-AU"/>
        </w:rPr>
        <w:t>satu</w:t>
      </w:r>
      <w:r>
        <w:rPr>
          <w:rFonts w:ascii="Arial" w:hAnsi="Arial" w:cs="Arial"/>
          <w:sz w:val="22"/>
          <w:szCs w:val="22"/>
          <w:lang w:val="en-AU"/>
        </w:rPr>
        <w:t xml:space="preserve">) </w:t>
      </w:r>
      <w:r w:rsidR="00266056">
        <w:rPr>
          <w:rFonts w:ascii="Arial" w:hAnsi="Arial" w:cs="Arial"/>
          <w:sz w:val="22"/>
          <w:szCs w:val="22"/>
          <w:lang w:val="en-AU"/>
        </w:rPr>
        <w:t>lampiran</w:t>
      </w:r>
    </w:p>
    <w:p w14:paraId="0BD64422" w14:textId="77777777" w:rsidR="00313165" w:rsidRDefault="005D1FF8" w:rsidP="00313165">
      <w:pPr>
        <w:tabs>
          <w:tab w:val="left" w:pos="1134"/>
          <w:tab w:val="left" w:pos="1330"/>
        </w:tabs>
        <w:spacing w:line="280" w:lineRule="exact"/>
        <w:rPr>
          <w:rFonts w:ascii="Arial" w:hAnsi="Arial" w:cs="Arial"/>
          <w:spacing w:val="-2"/>
          <w:sz w:val="22"/>
          <w:szCs w:val="22"/>
        </w:rPr>
      </w:pPr>
      <w:r>
        <w:rPr>
          <w:rFonts w:ascii="Arial" w:hAnsi="Arial" w:cs="Arial"/>
          <w:sz w:val="22"/>
          <w:szCs w:val="22"/>
        </w:rPr>
        <w:t>Perihal</w:t>
      </w:r>
      <w:r>
        <w:rPr>
          <w:rFonts w:ascii="Arial" w:hAnsi="Arial" w:cs="Arial"/>
          <w:sz w:val="22"/>
          <w:szCs w:val="22"/>
        </w:rPr>
        <w:tab/>
        <w:t>:</w:t>
      </w:r>
      <w:r>
        <w:rPr>
          <w:rFonts w:ascii="Arial" w:hAnsi="Arial" w:cs="Arial"/>
          <w:sz w:val="22"/>
          <w:szCs w:val="22"/>
          <w:lang w:val="id-ID"/>
        </w:rPr>
        <w:tab/>
      </w:r>
      <w:r w:rsidR="00313165" w:rsidRPr="00313165">
        <w:rPr>
          <w:rFonts w:ascii="Arial" w:hAnsi="Arial" w:cs="Arial"/>
          <w:spacing w:val="-2"/>
          <w:sz w:val="22"/>
          <w:szCs w:val="22"/>
        </w:rPr>
        <w:t>Laporan Pelaksanaan Penilaian Pendahuluan</w:t>
      </w:r>
      <w:r w:rsidR="00313165">
        <w:rPr>
          <w:rFonts w:ascii="Arial" w:hAnsi="Arial" w:cs="Arial"/>
          <w:spacing w:val="-2"/>
          <w:sz w:val="22"/>
          <w:szCs w:val="22"/>
        </w:rPr>
        <w:t xml:space="preserve"> </w:t>
      </w:r>
    </w:p>
    <w:p w14:paraId="45820D2F" w14:textId="77777777" w:rsidR="00313165" w:rsidRDefault="00313165" w:rsidP="00313165">
      <w:pPr>
        <w:tabs>
          <w:tab w:val="left" w:pos="1134"/>
          <w:tab w:val="left" w:pos="1330"/>
        </w:tabs>
        <w:spacing w:line="280" w:lineRule="exact"/>
        <w:rPr>
          <w:rFonts w:ascii="Arial" w:hAnsi="Arial" w:cs="Arial"/>
          <w:spacing w:val="-2"/>
          <w:sz w:val="22"/>
          <w:szCs w:val="22"/>
        </w:rPr>
      </w:pPr>
      <w:r>
        <w:rPr>
          <w:rFonts w:ascii="Arial" w:hAnsi="Arial" w:cs="Arial"/>
          <w:spacing w:val="-2"/>
          <w:sz w:val="22"/>
          <w:szCs w:val="22"/>
        </w:rPr>
        <w:tab/>
      </w:r>
      <w:r>
        <w:rPr>
          <w:rFonts w:ascii="Arial" w:hAnsi="Arial" w:cs="Arial"/>
          <w:spacing w:val="-2"/>
          <w:sz w:val="22"/>
          <w:szCs w:val="22"/>
        </w:rPr>
        <w:tab/>
      </w:r>
      <w:r w:rsidRPr="00313165">
        <w:rPr>
          <w:rFonts w:ascii="Arial" w:hAnsi="Arial" w:cs="Arial"/>
          <w:spacing w:val="-2"/>
          <w:sz w:val="22"/>
          <w:szCs w:val="22"/>
        </w:rPr>
        <w:t>atas Penilaian Mandiri Pelaksanaan</w:t>
      </w:r>
      <w:r>
        <w:rPr>
          <w:rFonts w:ascii="Arial" w:hAnsi="Arial" w:cs="Arial"/>
          <w:spacing w:val="-2"/>
          <w:sz w:val="22"/>
          <w:szCs w:val="22"/>
        </w:rPr>
        <w:t xml:space="preserve"> </w:t>
      </w:r>
      <w:r w:rsidRPr="00313165">
        <w:rPr>
          <w:rFonts w:ascii="Arial" w:hAnsi="Arial" w:cs="Arial"/>
          <w:spacing w:val="-2"/>
          <w:sz w:val="22"/>
          <w:szCs w:val="22"/>
        </w:rPr>
        <w:t>Pembangunan Zona Integritas (PMPZI)</w:t>
      </w:r>
      <w:r>
        <w:rPr>
          <w:rFonts w:ascii="Arial" w:hAnsi="Arial" w:cs="Arial"/>
          <w:spacing w:val="-2"/>
          <w:sz w:val="22"/>
          <w:szCs w:val="22"/>
        </w:rPr>
        <w:t xml:space="preserve"> </w:t>
      </w:r>
    </w:p>
    <w:p w14:paraId="17747687" w14:textId="2C8FC75B" w:rsidR="004835AD" w:rsidRDefault="00313165" w:rsidP="00313165">
      <w:pPr>
        <w:tabs>
          <w:tab w:val="left" w:pos="1134"/>
          <w:tab w:val="left" w:pos="1330"/>
        </w:tabs>
        <w:spacing w:line="280" w:lineRule="exact"/>
        <w:rPr>
          <w:rFonts w:ascii="Arial" w:hAnsi="Arial" w:cs="Arial"/>
          <w:spacing w:val="-2"/>
          <w:sz w:val="22"/>
          <w:szCs w:val="22"/>
        </w:rPr>
      </w:pPr>
      <w:r>
        <w:rPr>
          <w:rFonts w:ascii="Arial" w:hAnsi="Arial" w:cs="Arial"/>
          <w:spacing w:val="-2"/>
          <w:sz w:val="22"/>
          <w:szCs w:val="22"/>
        </w:rPr>
        <w:tab/>
      </w:r>
      <w:r>
        <w:rPr>
          <w:rFonts w:ascii="Arial" w:hAnsi="Arial" w:cs="Arial"/>
          <w:spacing w:val="-2"/>
          <w:sz w:val="22"/>
          <w:szCs w:val="22"/>
        </w:rPr>
        <w:tab/>
      </w:r>
      <w:r w:rsidRPr="00313165">
        <w:rPr>
          <w:rFonts w:ascii="Arial" w:hAnsi="Arial" w:cs="Arial"/>
          <w:spacing w:val="-2"/>
          <w:sz w:val="22"/>
          <w:szCs w:val="22"/>
        </w:rPr>
        <w:t>menuju WBK dan WBBM pada Pengadilan Tinggi Agama Padang</w:t>
      </w:r>
    </w:p>
    <w:p w14:paraId="07866DF1" w14:textId="77777777" w:rsidR="005D1FF8" w:rsidRDefault="00B01370" w:rsidP="00A6058A">
      <w:pPr>
        <w:tabs>
          <w:tab w:val="left" w:pos="1134"/>
          <w:tab w:val="left" w:pos="1330"/>
        </w:tabs>
        <w:spacing w:line="280" w:lineRule="exact"/>
        <w:rPr>
          <w:rFonts w:ascii="Arial" w:hAnsi="Arial" w:cs="Arial"/>
          <w:spacing w:val="-2"/>
          <w:sz w:val="22"/>
          <w:szCs w:val="22"/>
        </w:rPr>
      </w:pPr>
      <w:r>
        <w:rPr>
          <w:rFonts w:ascii="Arial" w:hAnsi="Arial" w:cs="Arial"/>
          <w:spacing w:val="-2"/>
          <w:sz w:val="22"/>
          <w:szCs w:val="22"/>
        </w:rPr>
        <w:tab/>
      </w:r>
    </w:p>
    <w:p w14:paraId="2C853437" w14:textId="10DCF3EC" w:rsidR="00A6058A" w:rsidRDefault="00B01370" w:rsidP="00A6058A">
      <w:pPr>
        <w:tabs>
          <w:tab w:val="left" w:pos="1134"/>
          <w:tab w:val="left" w:pos="1330"/>
        </w:tabs>
        <w:spacing w:line="280" w:lineRule="exact"/>
        <w:rPr>
          <w:rFonts w:ascii="Arial" w:hAnsi="Arial" w:cs="Arial"/>
          <w:sz w:val="22"/>
          <w:szCs w:val="22"/>
        </w:rPr>
      </w:pPr>
      <w:r>
        <w:rPr>
          <w:rFonts w:ascii="Arial" w:hAnsi="Arial" w:cs="Arial"/>
          <w:spacing w:val="-2"/>
          <w:sz w:val="22"/>
          <w:szCs w:val="22"/>
        </w:rPr>
        <w:tab/>
      </w:r>
    </w:p>
    <w:p w14:paraId="20ABB8FE" w14:textId="77777777" w:rsidR="00EB7EA3" w:rsidRDefault="005D1FF8">
      <w:pPr>
        <w:spacing w:line="280" w:lineRule="exact"/>
        <w:rPr>
          <w:rFonts w:ascii="Arial" w:hAnsi="Arial" w:cs="Arial"/>
          <w:sz w:val="22"/>
          <w:szCs w:val="22"/>
        </w:rPr>
      </w:pPr>
      <w:r>
        <w:rPr>
          <w:rFonts w:ascii="Arial" w:hAnsi="Arial" w:cs="Arial"/>
          <w:sz w:val="22"/>
          <w:szCs w:val="22"/>
        </w:rPr>
        <w:t>Yth.</w:t>
      </w:r>
    </w:p>
    <w:p w14:paraId="3A0AC39E" w14:textId="5AD4CC24" w:rsidR="008D4EA2" w:rsidRDefault="004835AD" w:rsidP="008D4EA2">
      <w:pPr>
        <w:spacing w:line="280" w:lineRule="exact"/>
        <w:rPr>
          <w:rFonts w:ascii="Arial" w:hAnsi="Arial" w:cs="Arial"/>
          <w:sz w:val="22"/>
          <w:szCs w:val="22"/>
        </w:rPr>
      </w:pPr>
      <w:r>
        <w:rPr>
          <w:rFonts w:ascii="Arial" w:hAnsi="Arial" w:cs="Arial"/>
          <w:sz w:val="22"/>
          <w:szCs w:val="22"/>
        </w:rPr>
        <w:t>Direktur Jenderal Badan Peradilan Agama</w:t>
      </w:r>
    </w:p>
    <w:p w14:paraId="30A874D8" w14:textId="61180285" w:rsidR="004835AD" w:rsidRPr="008D4EA2" w:rsidRDefault="004835AD" w:rsidP="008D4EA2">
      <w:pPr>
        <w:spacing w:line="280" w:lineRule="exact"/>
        <w:rPr>
          <w:rFonts w:ascii="Arial" w:hAnsi="Arial" w:cs="Arial"/>
          <w:sz w:val="22"/>
          <w:szCs w:val="22"/>
        </w:rPr>
      </w:pPr>
      <w:r>
        <w:rPr>
          <w:rFonts w:ascii="Arial" w:hAnsi="Arial" w:cs="Arial"/>
          <w:sz w:val="22"/>
          <w:szCs w:val="22"/>
        </w:rPr>
        <w:t>Mahkamah Agung RI</w:t>
      </w:r>
    </w:p>
    <w:p w14:paraId="15DC8D77" w14:textId="77777777" w:rsidR="00EB7EA3" w:rsidRDefault="00EB7EA3">
      <w:pPr>
        <w:spacing w:line="280" w:lineRule="exact"/>
        <w:rPr>
          <w:rFonts w:ascii="Arial" w:hAnsi="Arial" w:cs="Arial"/>
          <w:sz w:val="22"/>
          <w:szCs w:val="22"/>
        </w:rPr>
      </w:pPr>
    </w:p>
    <w:p w14:paraId="492BC886" w14:textId="4B347BC9" w:rsidR="00EB7EA3" w:rsidRDefault="00EB7EA3">
      <w:pPr>
        <w:spacing w:line="280" w:lineRule="exact"/>
        <w:rPr>
          <w:rFonts w:ascii="Arial" w:hAnsi="Arial" w:cs="Arial"/>
          <w:sz w:val="22"/>
          <w:szCs w:val="22"/>
        </w:rPr>
      </w:pPr>
    </w:p>
    <w:p w14:paraId="377DA191" w14:textId="77777777" w:rsidR="005D1FF8" w:rsidRDefault="005D1FF8">
      <w:pPr>
        <w:spacing w:line="280" w:lineRule="exact"/>
        <w:rPr>
          <w:rFonts w:ascii="Arial" w:hAnsi="Arial" w:cs="Arial"/>
          <w:sz w:val="22"/>
          <w:szCs w:val="22"/>
        </w:rPr>
      </w:pPr>
    </w:p>
    <w:p w14:paraId="2FB8A2A9" w14:textId="77777777" w:rsidR="00EB7EA3" w:rsidRDefault="005D1FF8">
      <w:pPr>
        <w:spacing w:line="280" w:lineRule="exact"/>
        <w:rPr>
          <w:rFonts w:ascii="Arial" w:hAnsi="Arial" w:cs="Arial"/>
          <w:i/>
          <w:iCs/>
          <w:sz w:val="22"/>
          <w:szCs w:val="22"/>
        </w:rPr>
      </w:pPr>
      <w:r>
        <w:rPr>
          <w:rFonts w:ascii="Arial" w:hAnsi="Arial" w:cs="Arial"/>
          <w:i/>
          <w:iCs/>
          <w:sz w:val="22"/>
          <w:szCs w:val="22"/>
        </w:rPr>
        <w:t>Assalamu’alaikum Wr. Wb.</w:t>
      </w:r>
    </w:p>
    <w:p w14:paraId="5944E909" w14:textId="77777777" w:rsidR="00EB7EA3" w:rsidRDefault="00EB7EA3">
      <w:pPr>
        <w:rPr>
          <w:rFonts w:ascii="Arial" w:hAnsi="Arial" w:cs="Arial"/>
          <w:sz w:val="14"/>
          <w:szCs w:val="14"/>
        </w:rPr>
      </w:pPr>
    </w:p>
    <w:p w14:paraId="1AB9FD45" w14:textId="38F00A05" w:rsidR="00E90FE0" w:rsidRPr="00E90FE0" w:rsidRDefault="00E90FE0" w:rsidP="00E90FE0">
      <w:pPr>
        <w:spacing w:line="264" w:lineRule="auto"/>
        <w:ind w:firstLine="720"/>
        <w:jc w:val="both"/>
        <w:rPr>
          <w:rFonts w:ascii="Arial" w:hAnsi="Arial" w:cs="Arial"/>
          <w:sz w:val="22"/>
          <w:szCs w:val="22"/>
        </w:rPr>
      </w:pPr>
      <w:r w:rsidRPr="00E90FE0">
        <w:rPr>
          <w:rFonts w:ascii="Arial" w:hAnsi="Arial" w:cs="Arial"/>
          <w:sz w:val="22"/>
          <w:szCs w:val="22"/>
        </w:rPr>
        <w:t xml:space="preserve">Bersama ini kami sampaikan hasil Penilaian Pendahuluan atas Penilaian Mandiri Pelaksanaan Pembangunan Zona Integritas (PMPZI) pada unit kerja yang diusulkan memperoleh Predikat Menuju Wilayah Bebas dari Korupsi (WBK) dan Predikat Menuju Wilayah Birokrasi Bersih dan Melayani (WBBM) </w:t>
      </w:r>
      <w:r w:rsidR="00E0678F">
        <w:rPr>
          <w:rFonts w:ascii="Arial" w:hAnsi="Arial" w:cs="Arial"/>
          <w:sz w:val="22"/>
          <w:szCs w:val="22"/>
        </w:rPr>
        <w:t>tahun 2025.</w:t>
      </w:r>
    </w:p>
    <w:p w14:paraId="68F264ED" w14:textId="63509730" w:rsidR="00E90FE0" w:rsidRDefault="00E90FE0" w:rsidP="00E90FE0">
      <w:pPr>
        <w:spacing w:line="264" w:lineRule="auto"/>
        <w:ind w:firstLine="720"/>
        <w:jc w:val="both"/>
        <w:rPr>
          <w:rFonts w:ascii="Arial" w:hAnsi="Arial" w:cs="Arial"/>
          <w:sz w:val="22"/>
          <w:szCs w:val="22"/>
        </w:rPr>
      </w:pPr>
      <w:r w:rsidRPr="00E90FE0">
        <w:rPr>
          <w:rFonts w:ascii="Arial" w:hAnsi="Arial" w:cs="Arial"/>
          <w:sz w:val="22"/>
          <w:szCs w:val="22"/>
        </w:rPr>
        <w:t>Adapun hasil Penilaian Pendahuluan</w:t>
      </w:r>
      <w:r w:rsidR="007D3A3D">
        <w:rPr>
          <w:rFonts w:ascii="Arial" w:hAnsi="Arial" w:cs="Arial"/>
          <w:sz w:val="22"/>
          <w:szCs w:val="22"/>
        </w:rPr>
        <w:t xml:space="preserve"> Pembangunan Zona Integritas pada Pengadilan Agama dilingkungan Pengadilan Tinggi Agama Padang</w:t>
      </w:r>
      <w:r w:rsidRPr="00E90FE0">
        <w:rPr>
          <w:rFonts w:ascii="Arial" w:hAnsi="Arial" w:cs="Arial"/>
          <w:sz w:val="22"/>
          <w:szCs w:val="22"/>
        </w:rPr>
        <w:t xml:space="preserve"> dengan uraian sebagai berikut:</w:t>
      </w:r>
    </w:p>
    <w:p w14:paraId="25C5011A" w14:textId="11C8152B" w:rsidR="007D3A3D" w:rsidRDefault="007D3A3D" w:rsidP="00E90FE0">
      <w:pPr>
        <w:spacing w:line="264" w:lineRule="auto"/>
        <w:ind w:firstLine="720"/>
        <w:jc w:val="both"/>
        <w:rPr>
          <w:rFonts w:ascii="Arial" w:hAnsi="Arial" w:cs="Arial"/>
          <w:sz w:val="22"/>
          <w:szCs w:val="22"/>
        </w:rPr>
      </w:pPr>
    </w:p>
    <w:p w14:paraId="43E0DA7A" w14:textId="56A08273" w:rsidR="007D3A3D" w:rsidRDefault="007D3A3D" w:rsidP="007D3A3D">
      <w:pPr>
        <w:pStyle w:val="ListParagraph"/>
        <w:numPr>
          <w:ilvl w:val="0"/>
          <w:numId w:val="9"/>
        </w:numPr>
        <w:spacing w:line="264" w:lineRule="auto"/>
        <w:jc w:val="both"/>
        <w:rPr>
          <w:rFonts w:ascii="Arial" w:hAnsi="Arial" w:cs="Arial"/>
          <w:sz w:val="22"/>
          <w:szCs w:val="22"/>
        </w:rPr>
      </w:pPr>
      <w:r>
        <w:rPr>
          <w:rFonts w:ascii="Arial" w:hAnsi="Arial" w:cs="Arial"/>
          <w:sz w:val="22"/>
          <w:szCs w:val="22"/>
        </w:rPr>
        <w:t>Rekapitulasi Status PMPZI Tahun 202</w:t>
      </w:r>
      <w:r w:rsidR="00E0678F">
        <w:rPr>
          <w:rFonts w:ascii="Arial" w:hAnsi="Arial" w:cs="Arial"/>
          <w:sz w:val="22"/>
          <w:szCs w:val="22"/>
        </w:rPr>
        <w:t>5</w:t>
      </w:r>
    </w:p>
    <w:p w14:paraId="21C6C3FE" w14:textId="2DDCDE99" w:rsidR="007D3A3D" w:rsidRPr="0097425D" w:rsidRDefault="007D3A3D" w:rsidP="007D3A3D">
      <w:pPr>
        <w:spacing w:line="264" w:lineRule="auto"/>
        <w:jc w:val="both"/>
        <w:rPr>
          <w:rFonts w:ascii="Arial" w:hAnsi="Arial" w:cs="Arial"/>
          <w:sz w:val="6"/>
          <w:szCs w:val="6"/>
        </w:rPr>
      </w:pPr>
    </w:p>
    <w:tbl>
      <w:tblPr>
        <w:tblStyle w:val="TableGrid"/>
        <w:tblW w:w="0" w:type="auto"/>
        <w:tblInd w:w="1129" w:type="dxa"/>
        <w:tblLook w:val="04A0" w:firstRow="1" w:lastRow="0" w:firstColumn="1" w:lastColumn="0" w:noHBand="0" w:noVBand="1"/>
      </w:tblPr>
      <w:tblGrid>
        <w:gridCol w:w="567"/>
        <w:gridCol w:w="3966"/>
        <w:gridCol w:w="3966"/>
      </w:tblGrid>
      <w:tr w:rsidR="007D3A3D" w14:paraId="71125365" w14:textId="77777777" w:rsidTr="00416067">
        <w:tc>
          <w:tcPr>
            <w:tcW w:w="567" w:type="dxa"/>
            <w:vAlign w:val="center"/>
          </w:tcPr>
          <w:p w14:paraId="176186CF" w14:textId="0E10FD4C" w:rsidR="007D3A3D" w:rsidRDefault="00416067" w:rsidP="00416067">
            <w:pPr>
              <w:spacing w:line="264" w:lineRule="auto"/>
              <w:jc w:val="center"/>
              <w:rPr>
                <w:rFonts w:ascii="Arial" w:hAnsi="Arial" w:cs="Arial"/>
                <w:sz w:val="22"/>
                <w:szCs w:val="22"/>
              </w:rPr>
            </w:pPr>
            <w:r>
              <w:rPr>
                <w:rFonts w:ascii="Arial" w:hAnsi="Arial" w:cs="Arial"/>
                <w:sz w:val="22"/>
                <w:szCs w:val="22"/>
              </w:rPr>
              <w:t>No</w:t>
            </w:r>
          </w:p>
        </w:tc>
        <w:tc>
          <w:tcPr>
            <w:tcW w:w="3966" w:type="dxa"/>
          </w:tcPr>
          <w:p w14:paraId="137D6C5F" w14:textId="09E09AE2" w:rsidR="007D3A3D" w:rsidRDefault="007D3A3D" w:rsidP="00416067">
            <w:pPr>
              <w:spacing w:line="264" w:lineRule="auto"/>
              <w:jc w:val="center"/>
              <w:rPr>
                <w:rFonts w:ascii="Arial" w:hAnsi="Arial" w:cs="Arial"/>
                <w:sz w:val="22"/>
                <w:szCs w:val="22"/>
              </w:rPr>
            </w:pPr>
            <w:r>
              <w:rPr>
                <w:rFonts w:ascii="Arial" w:hAnsi="Arial" w:cs="Arial"/>
                <w:sz w:val="22"/>
                <w:szCs w:val="22"/>
              </w:rPr>
              <w:t>Keterangan</w:t>
            </w:r>
          </w:p>
        </w:tc>
        <w:tc>
          <w:tcPr>
            <w:tcW w:w="3966" w:type="dxa"/>
          </w:tcPr>
          <w:p w14:paraId="4DB342B1" w14:textId="3574B76E" w:rsidR="007D3A3D" w:rsidRDefault="007D3A3D" w:rsidP="00416067">
            <w:pPr>
              <w:spacing w:line="264" w:lineRule="auto"/>
              <w:jc w:val="center"/>
              <w:rPr>
                <w:rFonts w:ascii="Arial" w:hAnsi="Arial" w:cs="Arial"/>
                <w:sz w:val="22"/>
                <w:szCs w:val="22"/>
              </w:rPr>
            </w:pPr>
            <w:r>
              <w:rPr>
                <w:rFonts w:ascii="Arial" w:hAnsi="Arial" w:cs="Arial"/>
                <w:sz w:val="22"/>
                <w:szCs w:val="22"/>
              </w:rPr>
              <w:t>Jumlah Unit Kerja (Nama Unit Kerja)</w:t>
            </w:r>
          </w:p>
        </w:tc>
      </w:tr>
      <w:tr w:rsidR="007D3A3D" w14:paraId="3488AAE1" w14:textId="77777777" w:rsidTr="00416067">
        <w:tc>
          <w:tcPr>
            <w:tcW w:w="567" w:type="dxa"/>
            <w:vAlign w:val="center"/>
          </w:tcPr>
          <w:p w14:paraId="67163463" w14:textId="59ADD7C4" w:rsidR="007D3A3D" w:rsidRDefault="007D3A3D" w:rsidP="00416067">
            <w:pPr>
              <w:spacing w:line="264" w:lineRule="auto"/>
              <w:jc w:val="center"/>
              <w:rPr>
                <w:rFonts w:ascii="Arial" w:hAnsi="Arial" w:cs="Arial"/>
                <w:sz w:val="22"/>
                <w:szCs w:val="22"/>
              </w:rPr>
            </w:pPr>
            <w:r>
              <w:rPr>
                <w:rFonts w:ascii="Arial" w:hAnsi="Arial" w:cs="Arial"/>
                <w:sz w:val="22"/>
                <w:szCs w:val="22"/>
              </w:rPr>
              <w:t>1</w:t>
            </w:r>
          </w:p>
        </w:tc>
        <w:tc>
          <w:tcPr>
            <w:tcW w:w="3966" w:type="dxa"/>
            <w:vAlign w:val="center"/>
          </w:tcPr>
          <w:p w14:paraId="59E4ACFA" w14:textId="795D5A95" w:rsidR="007D3A3D" w:rsidRDefault="007D3A3D" w:rsidP="00416067">
            <w:pPr>
              <w:spacing w:line="264" w:lineRule="auto"/>
              <w:rPr>
                <w:rFonts w:ascii="Arial" w:hAnsi="Arial" w:cs="Arial"/>
                <w:sz w:val="22"/>
                <w:szCs w:val="22"/>
              </w:rPr>
            </w:pPr>
            <w:r>
              <w:rPr>
                <w:rFonts w:ascii="Arial" w:hAnsi="Arial" w:cs="Arial"/>
                <w:sz w:val="22"/>
                <w:szCs w:val="22"/>
              </w:rPr>
              <w:t>Unit Kerja Berpredikat WBBM</w:t>
            </w:r>
          </w:p>
        </w:tc>
        <w:tc>
          <w:tcPr>
            <w:tcW w:w="3966" w:type="dxa"/>
            <w:vAlign w:val="center"/>
          </w:tcPr>
          <w:p w14:paraId="34CCEC0E" w14:textId="5F6C175A" w:rsidR="007D3A3D" w:rsidRDefault="00416067" w:rsidP="00416067">
            <w:pPr>
              <w:spacing w:line="264" w:lineRule="auto"/>
              <w:rPr>
                <w:rFonts w:ascii="Arial" w:hAnsi="Arial" w:cs="Arial"/>
                <w:sz w:val="22"/>
                <w:szCs w:val="22"/>
              </w:rPr>
            </w:pPr>
            <w:r>
              <w:rPr>
                <w:rFonts w:ascii="Arial" w:hAnsi="Arial" w:cs="Arial"/>
                <w:sz w:val="22"/>
                <w:szCs w:val="22"/>
              </w:rPr>
              <w:t>-</w:t>
            </w:r>
          </w:p>
        </w:tc>
      </w:tr>
      <w:tr w:rsidR="007D3A3D" w14:paraId="73CB894C" w14:textId="77777777" w:rsidTr="00416067">
        <w:tc>
          <w:tcPr>
            <w:tcW w:w="567" w:type="dxa"/>
            <w:vAlign w:val="center"/>
          </w:tcPr>
          <w:p w14:paraId="1B263F5C" w14:textId="382B43B2" w:rsidR="007D3A3D" w:rsidRDefault="00E0678F" w:rsidP="00416067">
            <w:pPr>
              <w:spacing w:line="264" w:lineRule="auto"/>
              <w:jc w:val="center"/>
              <w:rPr>
                <w:rFonts w:ascii="Arial" w:hAnsi="Arial" w:cs="Arial"/>
                <w:sz w:val="22"/>
                <w:szCs w:val="22"/>
              </w:rPr>
            </w:pPr>
            <w:r>
              <w:rPr>
                <w:rFonts w:ascii="Arial" w:hAnsi="Arial" w:cs="Arial"/>
                <w:sz w:val="22"/>
                <w:szCs w:val="22"/>
              </w:rPr>
              <w:t>2</w:t>
            </w:r>
          </w:p>
        </w:tc>
        <w:tc>
          <w:tcPr>
            <w:tcW w:w="3966" w:type="dxa"/>
            <w:vAlign w:val="center"/>
          </w:tcPr>
          <w:p w14:paraId="25597541" w14:textId="2ABF6068" w:rsidR="007D3A3D" w:rsidRDefault="00416067" w:rsidP="00416067">
            <w:pPr>
              <w:spacing w:line="264" w:lineRule="auto"/>
              <w:rPr>
                <w:rFonts w:ascii="Arial" w:hAnsi="Arial" w:cs="Arial"/>
                <w:sz w:val="22"/>
                <w:szCs w:val="22"/>
              </w:rPr>
            </w:pPr>
            <w:r>
              <w:rPr>
                <w:rFonts w:ascii="Arial" w:hAnsi="Arial" w:cs="Arial"/>
                <w:sz w:val="22"/>
                <w:szCs w:val="22"/>
              </w:rPr>
              <w:t>Unit Kerja Berpredikat WBK (diperoleh sebelum tahun 202</w:t>
            </w:r>
            <w:r w:rsidR="00E0678F">
              <w:rPr>
                <w:rFonts w:ascii="Arial" w:hAnsi="Arial" w:cs="Arial"/>
                <w:sz w:val="22"/>
                <w:szCs w:val="22"/>
              </w:rPr>
              <w:t>4</w:t>
            </w:r>
            <w:r>
              <w:rPr>
                <w:rFonts w:ascii="Arial" w:hAnsi="Arial" w:cs="Arial"/>
                <w:sz w:val="22"/>
                <w:szCs w:val="22"/>
              </w:rPr>
              <w:t>)</w:t>
            </w:r>
          </w:p>
        </w:tc>
        <w:tc>
          <w:tcPr>
            <w:tcW w:w="3966" w:type="dxa"/>
            <w:vAlign w:val="center"/>
          </w:tcPr>
          <w:p w14:paraId="3806FADC" w14:textId="77777777" w:rsidR="007D3A3D" w:rsidRDefault="00416067" w:rsidP="00416067">
            <w:pPr>
              <w:spacing w:line="264" w:lineRule="auto"/>
              <w:rPr>
                <w:rFonts w:ascii="Arial" w:hAnsi="Arial" w:cs="Arial"/>
                <w:sz w:val="22"/>
                <w:szCs w:val="22"/>
              </w:rPr>
            </w:pPr>
            <w:r>
              <w:rPr>
                <w:rFonts w:ascii="Arial" w:hAnsi="Arial" w:cs="Arial"/>
                <w:sz w:val="22"/>
                <w:szCs w:val="22"/>
              </w:rPr>
              <w:t>PA Sawahlunto</w:t>
            </w:r>
          </w:p>
          <w:p w14:paraId="6D18149B" w14:textId="77777777" w:rsidR="00416067" w:rsidRDefault="00416067" w:rsidP="00416067">
            <w:pPr>
              <w:spacing w:line="264" w:lineRule="auto"/>
              <w:rPr>
                <w:rFonts w:ascii="Arial" w:hAnsi="Arial" w:cs="Arial"/>
                <w:sz w:val="22"/>
                <w:szCs w:val="22"/>
              </w:rPr>
            </w:pPr>
            <w:r>
              <w:rPr>
                <w:rFonts w:ascii="Arial" w:hAnsi="Arial" w:cs="Arial"/>
                <w:sz w:val="22"/>
                <w:szCs w:val="22"/>
              </w:rPr>
              <w:t>PA Solok</w:t>
            </w:r>
          </w:p>
          <w:p w14:paraId="4FDB5E71" w14:textId="77777777" w:rsidR="00E0678F" w:rsidRDefault="00E0678F" w:rsidP="00E0678F">
            <w:pPr>
              <w:spacing w:line="264" w:lineRule="auto"/>
              <w:rPr>
                <w:rFonts w:ascii="Arial" w:hAnsi="Arial" w:cs="Arial"/>
                <w:sz w:val="22"/>
                <w:szCs w:val="22"/>
              </w:rPr>
            </w:pPr>
            <w:r>
              <w:rPr>
                <w:rFonts w:ascii="Arial" w:hAnsi="Arial" w:cs="Arial"/>
                <w:sz w:val="22"/>
                <w:szCs w:val="22"/>
              </w:rPr>
              <w:t>PA Batusangkar</w:t>
            </w:r>
          </w:p>
          <w:p w14:paraId="73F4075E" w14:textId="2DC2F0B1" w:rsidR="00E0678F" w:rsidRDefault="00E0678F" w:rsidP="00E0678F">
            <w:pPr>
              <w:spacing w:line="264" w:lineRule="auto"/>
              <w:rPr>
                <w:rFonts w:ascii="Arial" w:hAnsi="Arial" w:cs="Arial"/>
                <w:sz w:val="22"/>
                <w:szCs w:val="22"/>
              </w:rPr>
            </w:pPr>
            <w:r>
              <w:rPr>
                <w:rFonts w:ascii="Arial" w:hAnsi="Arial" w:cs="Arial"/>
                <w:sz w:val="22"/>
                <w:szCs w:val="22"/>
              </w:rPr>
              <w:t>PA Padang Panjang</w:t>
            </w:r>
          </w:p>
        </w:tc>
      </w:tr>
      <w:tr w:rsidR="007D3A3D" w14:paraId="04EF3C2D" w14:textId="77777777" w:rsidTr="00416067">
        <w:tc>
          <w:tcPr>
            <w:tcW w:w="567" w:type="dxa"/>
            <w:vAlign w:val="center"/>
          </w:tcPr>
          <w:p w14:paraId="625F1507" w14:textId="5C5BA037" w:rsidR="007D3A3D" w:rsidRDefault="00E0678F" w:rsidP="00416067">
            <w:pPr>
              <w:spacing w:line="264" w:lineRule="auto"/>
              <w:jc w:val="center"/>
              <w:rPr>
                <w:rFonts w:ascii="Arial" w:hAnsi="Arial" w:cs="Arial"/>
                <w:sz w:val="22"/>
                <w:szCs w:val="22"/>
              </w:rPr>
            </w:pPr>
            <w:r>
              <w:rPr>
                <w:rFonts w:ascii="Arial" w:hAnsi="Arial" w:cs="Arial"/>
                <w:sz w:val="22"/>
                <w:szCs w:val="22"/>
              </w:rPr>
              <w:t>3</w:t>
            </w:r>
          </w:p>
        </w:tc>
        <w:tc>
          <w:tcPr>
            <w:tcW w:w="3966" w:type="dxa"/>
            <w:vAlign w:val="center"/>
          </w:tcPr>
          <w:p w14:paraId="74B6A773" w14:textId="1A600978" w:rsidR="007D3A3D" w:rsidRDefault="00416067" w:rsidP="00416067">
            <w:pPr>
              <w:spacing w:line="264" w:lineRule="auto"/>
              <w:rPr>
                <w:rFonts w:ascii="Arial" w:hAnsi="Arial" w:cs="Arial"/>
                <w:sz w:val="22"/>
                <w:szCs w:val="22"/>
              </w:rPr>
            </w:pPr>
            <w:r>
              <w:rPr>
                <w:rFonts w:ascii="Arial" w:hAnsi="Arial" w:cs="Arial"/>
                <w:sz w:val="22"/>
                <w:szCs w:val="22"/>
              </w:rPr>
              <w:t>Unit Kerja belum memperoleh predikat WBBK</w:t>
            </w:r>
          </w:p>
        </w:tc>
        <w:tc>
          <w:tcPr>
            <w:tcW w:w="3966" w:type="dxa"/>
            <w:vAlign w:val="center"/>
          </w:tcPr>
          <w:p w14:paraId="1E42D4ED" w14:textId="76B9B4C1" w:rsidR="007D3A3D" w:rsidRDefault="00416067" w:rsidP="00416067">
            <w:pPr>
              <w:spacing w:line="264" w:lineRule="auto"/>
              <w:rPr>
                <w:rFonts w:ascii="Arial" w:hAnsi="Arial" w:cs="Arial"/>
                <w:sz w:val="22"/>
                <w:szCs w:val="22"/>
              </w:rPr>
            </w:pPr>
            <w:r>
              <w:rPr>
                <w:rFonts w:ascii="Arial" w:hAnsi="Arial" w:cs="Arial"/>
                <w:sz w:val="22"/>
                <w:szCs w:val="22"/>
              </w:rPr>
              <w:t>14 Satuan Kerja</w:t>
            </w:r>
          </w:p>
        </w:tc>
      </w:tr>
    </w:tbl>
    <w:p w14:paraId="0D54639C" w14:textId="77777777" w:rsidR="007D3A3D" w:rsidRPr="007D3A3D" w:rsidRDefault="007D3A3D" w:rsidP="007D3A3D">
      <w:pPr>
        <w:spacing w:line="264" w:lineRule="auto"/>
        <w:jc w:val="both"/>
        <w:rPr>
          <w:rFonts w:ascii="Arial" w:hAnsi="Arial" w:cs="Arial"/>
          <w:sz w:val="22"/>
          <w:szCs w:val="22"/>
        </w:rPr>
      </w:pPr>
    </w:p>
    <w:p w14:paraId="23EBB152" w14:textId="77777777" w:rsidR="0097425D" w:rsidRPr="0097425D" w:rsidRDefault="0097425D" w:rsidP="0097425D">
      <w:pPr>
        <w:spacing w:line="264" w:lineRule="auto"/>
        <w:jc w:val="both"/>
        <w:rPr>
          <w:rFonts w:ascii="Arial" w:hAnsi="Arial" w:cs="Arial"/>
          <w:sz w:val="22"/>
          <w:szCs w:val="22"/>
        </w:rPr>
      </w:pPr>
    </w:p>
    <w:p w14:paraId="038B15DE" w14:textId="61DFCA02" w:rsidR="000A6292" w:rsidRDefault="000A6292" w:rsidP="000A6292">
      <w:pPr>
        <w:pStyle w:val="ListParagraph"/>
        <w:numPr>
          <w:ilvl w:val="0"/>
          <w:numId w:val="9"/>
        </w:numPr>
        <w:spacing w:line="264" w:lineRule="auto"/>
        <w:jc w:val="both"/>
        <w:rPr>
          <w:rFonts w:ascii="Arial" w:hAnsi="Arial" w:cs="Arial"/>
          <w:sz w:val="22"/>
          <w:szCs w:val="22"/>
        </w:rPr>
      </w:pPr>
      <w:r>
        <w:rPr>
          <w:rFonts w:ascii="Arial" w:hAnsi="Arial" w:cs="Arial"/>
          <w:sz w:val="22"/>
          <w:szCs w:val="22"/>
        </w:rPr>
        <w:t>Unit Kerja dan Hasil Penilaian Pendahuluan (Usulan WBK)</w:t>
      </w:r>
    </w:p>
    <w:tbl>
      <w:tblPr>
        <w:tblStyle w:val="TableGrid"/>
        <w:tblW w:w="0" w:type="auto"/>
        <w:tblInd w:w="1080" w:type="dxa"/>
        <w:tblLook w:val="04A0" w:firstRow="1" w:lastRow="0" w:firstColumn="1" w:lastColumn="0" w:noHBand="0" w:noVBand="1"/>
      </w:tblPr>
      <w:tblGrid>
        <w:gridCol w:w="616"/>
        <w:gridCol w:w="2043"/>
        <w:gridCol w:w="1466"/>
        <w:gridCol w:w="1579"/>
        <w:gridCol w:w="1484"/>
        <w:gridCol w:w="1360"/>
      </w:tblGrid>
      <w:tr w:rsidR="000A6292" w14:paraId="0C8CD2C5" w14:textId="77777777" w:rsidTr="000A6292">
        <w:tc>
          <w:tcPr>
            <w:tcW w:w="616" w:type="dxa"/>
            <w:vMerge w:val="restart"/>
            <w:vAlign w:val="center"/>
          </w:tcPr>
          <w:p w14:paraId="1E26B524" w14:textId="7C1F1489" w:rsidR="000A6292" w:rsidRDefault="000A6292" w:rsidP="000A6292">
            <w:pPr>
              <w:pStyle w:val="ListParagraph"/>
              <w:spacing w:line="264" w:lineRule="auto"/>
              <w:ind w:left="0"/>
              <w:jc w:val="center"/>
              <w:rPr>
                <w:rFonts w:ascii="Arial" w:hAnsi="Arial" w:cs="Arial"/>
                <w:sz w:val="22"/>
                <w:szCs w:val="22"/>
              </w:rPr>
            </w:pPr>
            <w:r>
              <w:rPr>
                <w:rFonts w:ascii="Arial" w:hAnsi="Arial" w:cs="Arial"/>
                <w:sz w:val="22"/>
                <w:szCs w:val="22"/>
              </w:rPr>
              <w:t>No</w:t>
            </w:r>
          </w:p>
        </w:tc>
        <w:tc>
          <w:tcPr>
            <w:tcW w:w="2043" w:type="dxa"/>
            <w:vMerge w:val="restart"/>
            <w:vAlign w:val="center"/>
          </w:tcPr>
          <w:p w14:paraId="4DFFE34C" w14:textId="3937D969" w:rsidR="000A6292" w:rsidRDefault="000A6292" w:rsidP="000A6292">
            <w:pPr>
              <w:pStyle w:val="ListParagraph"/>
              <w:spacing w:line="264" w:lineRule="auto"/>
              <w:ind w:left="0"/>
              <w:jc w:val="center"/>
              <w:rPr>
                <w:rFonts w:ascii="Arial" w:hAnsi="Arial" w:cs="Arial"/>
                <w:sz w:val="22"/>
                <w:szCs w:val="22"/>
              </w:rPr>
            </w:pPr>
            <w:r>
              <w:rPr>
                <w:rFonts w:ascii="Arial" w:hAnsi="Arial" w:cs="Arial"/>
                <w:sz w:val="22"/>
                <w:szCs w:val="22"/>
              </w:rPr>
              <w:t>Nama Unit Kerja</w:t>
            </w:r>
          </w:p>
        </w:tc>
        <w:tc>
          <w:tcPr>
            <w:tcW w:w="1466" w:type="dxa"/>
            <w:vMerge w:val="restart"/>
            <w:vAlign w:val="center"/>
          </w:tcPr>
          <w:p w14:paraId="6CBFAB44" w14:textId="094107C9" w:rsidR="000A6292" w:rsidRDefault="000A6292" w:rsidP="000A6292">
            <w:pPr>
              <w:pStyle w:val="ListParagraph"/>
              <w:spacing w:line="264" w:lineRule="auto"/>
              <w:ind w:left="0"/>
              <w:jc w:val="center"/>
              <w:rPr>
                <w:rFonts w:ascii="Arial" w:hAnsi="Arial" w:cs="Arial"/>
                <w:sz w:val="22"/>
                <w:szCs w:val="22"/>
              </w:rPr>
            </w:pPr>
            <w:r>
              <w:rPr>
                <w:rFonts w:ascii="Arial" w:hAnsi="Arial" w:cs="Arial"/>
                <w:sz w:val="22"/>
                <w:szCs w:val="22"/>
              </w:rPr>
              <w:t>Penilaian Mandiri</w:t>
            </w:r>
          </w:p>
        </w:tc>
        <w:tc>
          <w:tcPr>
            <w:tcW w:w="1579" w:type="dxa"/>
            <w:vMerge w:val="restart"/>
            <w:vAlign w:val="center"/>
          </w:tcPr>
          <w:p w14:paraId="101A5155" w14:textId="4B77EACE" w:rsidR="000A6292" w:rsidRDefault="000A6292" w:rsidP="000A6292">
            <w:pPr>
              <w:pStyle w:val="ListParagraph"/>
              <w:spacing w:line="264" w:lineRule="auto"/>
              <w:ind w:left="0"/>
              <w:jc w:val="center"/>
              <w:rPr>
                <w:rFonts w:ascii="Arial" w:hAnsi="Arial" w:cs="Arial"/>
                <w:sz w:val="22"/>
                <w:szCs w:val="22"/>
              </w:rPr>
            </w:pPr>
            <w:r>
              <w:rPr>
                <w:rFonts w:ascii="Arial" w:hAnsi="Arial" w:cs="Arial"/>
                <w:sz w:val="22"/>
                <w:szCs w:val="22"/>
              </w:rPr>
              <w:t>Hasil Penilaian Pendahuluan</w:t>
            </w:r>
          </w:p>
        </w:tc>
        <w:tc>
          <w:tcPr>
            <w:tcW w:w="2844" w:type="dxa"/>
            <w:gridSpan w:val="2"/>
            <w:vAlign w:val="center"/>
          </w:tcPr>
          <w:p w14:paraId="3CD32DB2" w14:textId="15AC9F96" w:rsidR="000A6292" w:rsidRDefault="000A6292" w:rsidP="000A6292">
            <w:pPr>
              <w:pStyle w:val="ListParagraph"/>
              <w:spacing w:line="264" w:lineRule="auto"/>
              <w:ind w:left="0"/>
              <w:jc w:val="center"/>
              <w:rPr>
                <w:rFonts w:ascii="Arial" w:hAnsi="Arial" w:cs="Arial"/>
                <w:sz w:val="22"/>
                <w:szCs w:val="22"/>
              </w:rPr>
            </w:pPr>
            <w:r>
              <w:rPr>
                <w:rFonts w:ascii="Arial" w:hAnsi="Arial" w:cs="Arial"/>
                <w:sz w:val="22"/>
                <w:szCs w:val="22"/>
              </w:rPr>
              <w:t>Diusulkan Menuju WBK</w:t>
            </w:r>
          </w:p>
        </w:tc>
      </w:tr>
      <w:tr w:rsidR="000A6292" w14:paraId="6B8E7D0F" w14:textId="77777777" w:rsidTr="000A6292">
        <w:tc>
          <w:tcPr>
            <w:tcW w:w="616" w:type="dxa"/>
            <w:vMerge/>
            <w:vAlign w:val="center"/>
          </w:tcPr>
          <w:p w14:paraId="117E7F86" w14:textId="77777777" w:rsidR="000A6292" w:rsidRDefault="000A6292" w:rsidP="000A6292">
            <w:pPr>
              <w:pStyle w:val="ListParagraph"/>
              <w:spacing w:line="264" w:lineRule="auto"/>
              <w:ind w:left="0"/>
              <w:jc w:val="center"/>
              <w:rPr>
                <w:rFonts w:ascii="Arial" w:hAnsi="Arial" w:cs="Arial"/>
                <w:sz w:val="22"/>
                <w:szCs w:val="22"/>
              </w:rPr>
            </w:pPr>
          </w:p>
        </w:tc>
        <w:tc>
          <w:tcPr>
            <w:tcW w:w="2043" w:type="dxa"/>
            <w:vMerge/>
            <w:vAlign w:val="center"/>
          </w:tcPr>
          <w:p w14:paraId="3CEEF4BF" w14:textId="77777777" w:rsidR="000A6292" w:rsidRDefault="000A6292" w:rsidP="000A6292">
            <w:pPr>
              <w:pStyle w:val="ListParagraph"/>
              <w:spacing w:line="264" w:lineRule="auto"/>
              <w:ind w:left="0"/>
              <w:jc w:val="center"/>
              <w:rPr>
                <w:rFonts w:ascii="Arial" w:hAnsi="Arial" w:cs="Arial"/>
                <w:sz w:val="22"/>
                <w:szCs w:val="22"/>
              </w:rPr>
            </w:pPr>
          </w:p>
        </w:tc>
        <w:tc>
          <w:tcPr>
            <w:tcW w:w="1466" w:type="dxa"/>
            <w:vMerge/>
            <w:vAlign w:val="center"/>
          </w:tcPr>
          <w:p w14:paraId="36301EA6" w14:textId="77777777" w:rsidR="000A6292" w:rsidRDefault="000A6292" w:rsidP="000A6292">
            <w:pPr>
              <w:pStyle w:val="ListParagraph"/>
              <w:spacing w:line="264" w:lineRule="auto"/>
              <w:ind w:left="0"/>
              <w:jc w:val="center"/>
              <w:rPr>
                <w:rFonts w:ascii="Arial" w:hAnsi="Arial" w:cs="Arial"/>
                <w:sz w:val="22"/>
                <w:szCs w:val="22"/>
              </w:rPr>
            </w:pPr>
          </w:p>
        </w:tc>
        <w:tc>
          <w:tcPr>
            <w:tcW w:w="1579" w:type="dxa"/>
            <w:vMerge/>
            <w:vAlign w:val="center"/>
          </w:tcPr>
          <w:p w14:paraId="6F14A948" w14:textId="77777777" w:rsidR="000A6292" w:rsidRDefault="000A6292" w:rsidP="000A6292">
            <w:pPr>
              <w:pStyle w:val="ListParagraph"/>
              <w:spacing w:line="264" w:lineRule="auto"/>
              <w:ind w:left="0"/>
              <w:jc w:val="center"/>
              <w:rPr>
                <w:rFonts w:ascii="Arial" w:hAnsi="Arial" w:cs="Arial"/>
                <w:sz w:val="22"/>
                <w:szCs w:val="22"/>
              </w:rPr>
            </w:pPr>
          </w:p>
        </w:tc>
        <w:tc>
          <w:tcPr>
            <w:tcW w:w="1484" w:type="dxa"/>
            <w:vAlign w:val="center"/>
          </w:tcPr>
          <w:p w14:paraId="06AF2D57" w14:textId="7EE21CA3" w:rsidR="000A6292" w:rsidRDefault="000A6292" w:rsidP="000A6292">
            <w:pPr>
              <w:pStyle w:val="ListParagraph"/>
              <w:spacing w:line="264" w:lineRule="auto"/>
              <w:ind w:left="0"/>
              <w:jc w:val="center"/>
              <w:rPr>
                <w:rFonts w:ascii="Arial" w:hAnsi="Arial" w:cs="Arial"/>
                <w:sz w:val="22"/>
                <w:szCs w:val="22"/>
              </w:rPr>
            </w:pPr>
            <w:r>
              <w:rPr>
                <w:rFonts w:ascii="Arial" w:hAnsi="Arial" w:cs="Arial"/>
                <w:sz w:val="22"/>
                <w:szCs w:val="22"/>
              </w:rPr>
              <w:t>Ya</w:t>
            </w:r>
          </w:p>
        </w:tc>
        <w:tc>
          <w:tcPr>
            <w:tcW w:w="1360" w:type="dxa"/>
            <w:vAlign w:val="center"/>
          </w:tcPr>
          <w:p w14:paraId="096B1197" w14:textId="7DA773F9" w:rsidR="000A6292" w:rsidRDefault="000A6292" w:rsidP="000A6292">
            <w:pPr>
              <w:pStyle w:val="ListParagraph"/>
              <w:spacing w:line="264" w:lineRule="auto"/>
              <w:ind w:left="0"/>
              <w:jc w:val="center"/>
              <w:rPr>
                <w:rFonts w:ascii="Arial" w:hAnsi="Arial" w:cs="Arial"/>
                <w:sz w:val="22"/>
                <w:szCs w:val="22"/>
              </w:rPr>
            </w:pPr>
            <w:r>
              <w:rPr>
                <w:rFonts w:ascii="Arial" w:hAnsi="Arial" w:cs="Arial"/>
                <w:sz w:val="22"/>
                <w:szCs w:val="22"/>
              </w:rPr>
              <w:t>Tidak</w:t>
            </w:r>
          </w:p>
        </w:tc>
      </w:tr>
      <w:tr w:rsidR="00E0678F" w14:paraId="7FF2C6BD" w14:textId="77777777" w:rsidTr="002B387A">
        <w:tc>
          <w:tcPr>
            <w:tcW w:w="616" w:type="dxa"/>
          </w:tcPr>
          <w:p w14:paraId="546092EC" w14:textId="373E4583"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1</w:t>
            </w:r>
          </w:p>
        </w:tc>
        <w:tc>
          <w:tcPr>
            <w:tcW w:w="2043" w:type="dxa"/>
          </w:tcPr>
          <w:p w14:paraId="17F145EC" w14:textId="193D5F2C"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PA Padang</w:t>
            </w:r>
          </w:p>
        </w:tc>
        <w:tc>
          <w:tcPr>
            <w:tcW w:w="1466" w:type="dxa"/>
          </w:tcPr>
          <w:p w14:paraId="1E142E93" w14:textId="2D351781"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99.30</w:t>
            </w:r>
          </w:p>
        </w:tc>
        <w:tc>
          <w:tcPr>
            <w:tcW w:w="1579" w:type="dxa"/>
          </w:tcPr>
          <w:p w14:paraId="074B8DF4" w14:textId="40463FE4"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99.18</w:t>
            </w:r>
          </w:p>
        </w:tc>
        <w:tc>
          <w:tcPr>
            <w:tcW w:w="1484" w:type="dxa"/>
            <w:vAlign w:val="center"/>
          </w:tcPr>
          <w:p w14:paraId="7891873B" w14:textId="7201D626" w:rsidR="00E0678F" w:rsidRDefault="00E0678F" w:rsidP="00E0678F">
            <w:pPr>
              <w:pStyle w:val="ListParagraph"/>
              <w:spacing w:line="264" w:lineRule="auto"/>
              <w:ind w:left="0"/>
              <w:jc w:val="center"/>
              <w:rPr>
                <w:rFonts w:ascii="Arial" w:hAnsi="Arial" w:cs="Arial"/>
                <w:sz w:val="22"/>
                <w:szCs w:val="22"/>
              </w:rPr>
            </w:pPr>
            <w:r w:rsidRPr="00923E41">
              <w:rPr>
                <w:rFonts w:ascii="Bookman Old Style" w:hAnsi="Bookman Old Style" w:cs="Bookman Old Style"/>
                <w:color w:val="000000"/>
                <w:lang w:eastAsia="id-ID"/>
              </w:rPr>
              <w:t>√</w:t>
            </w:r>
          </w:p>
        </w:tc>
        <w:tc>
          <w:tcPr>
            <w:tcW w:w="1360" w:type="dxa"/>
          </w:tcPr>
          <w:p w14:paraId="01FDC81E" w14:textId="77777777" w:rsidR="00E0678F" w:rsidRDefault="00E0678F" w:rsidP="00E0678F">
            <w:pPr>
              <w:pStyle w:val="ListParagraph"/>
              <w:spacing w:line="264" w:lineRule="auto"/>
              <w:ind w:left="0"/>
              <w:jc w:val="both"/>
              <w:rPr>
                <w:rFonts w:ascii="Arial" w:hAnsi="Arial" w:cs="Arial"/>
                <w:sz w:val="22"/>
                <w:szCs w:val="22"/>
              </w:rPr>
            </w:pPr>
          </w:p>
        </w:tc>
      </w:tr>
      <w:tr w:rsidR="00E0678F" w14:paraId="233D3C9D" w14:textId="77777777" w:rsidTr="002B387A">
        <w:tc>
          <w:tcPr>
            <w:tcW w:w="616" w:type="dxa"/>
          </w:tcPr>
          <w:p w14:paraId="1FBF486F" w14:textId="6AFD77E5"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2</w:t>
            </w:r>
          </w:p>
        </w:tc>
        <w:tc>
          <w:tcPr>
            <w:tcW w:w="2043" w:type="dxa"/>
          </w:tcPr>
          <w:p w14:paraId="084A99FA" w14:textId="6F16D41F"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PA Lubuk Basung</w:t>
            </w:r>
          </w:p>
        </w:tc>
        <w:tc>
          <w:tcPr>
            <w:tcW w:w="1466" w:type="dxa"/>
          </w:tcPr>
          <w:p w14:paraId="3101C285" w14:textId="582E8721"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99.62</w:t>
            </w:r>
          </w:p>
        </w:tc>
        <w:tc>
          <w:tcPr>
            <w:tcW w:w="1579" w:type="dxa"/>
          </w:tcPr>
          <w:p w14:paraId="2B9032B9" w14:textId="620DE305"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98.30</w:t>
            </w:r>
          </w:p>
        </w:tc>
        <w:tc>
          <w:tcPr>
            <w:tcW w:w="1484" w:type="dxa"/>
            <w:vAlign w:val="center"/>
          </w:tcPr>
          <w:p w14:paraId="55F6A4D8" w14:textId="4B816392" w:rsidR="00E0678F" w:rsidRDefault="00E0678F" w:rsidP="00E0678F">
            <w:pPr>
              <w:pStyle w:val="ListParagraph"/>
              <w:spacing w:line="264" w:lineRule="auto"/>
              <w:ind w:left="0"/>
              <w:jc w:val="center"/>
              <w:rPr>
                <w:rFonts w:ascii="Arial" w:hAnsi="Arial" w:cs="Arial"/>
                <w:sz w:val="22"/>
                <w:szCs w:val="22"/>
              </w:rPr>
            </w:pPr>
            <w:r w:rsidRPr="00923E41">
              <w:rPr>
                <w:rFonts w:ascii="Bookman Old Style" w:hAnsi="Bookman Old Style" w:cs="Bookman Old Style"/>
                <w:color w:val="000000"/>
                <w:lang w:eastAsia="id-ID"/>
              </w:rPr>
              <w:t>√</w:t>
            </w:r>
          </w:p>
        </w:tc>
        <w:tc>
          <w:tcPr>
            <w:tcW w:w="1360" w:type="dxa"/>
          </w:tcPr>
          <w:p w14:paraId="721ED0CD" w14:textId="77777777" w:rsidR="00E0678F" w:rsidRDefault="00E0678F" w:rsidP="00E0678F">
            <w:pPr>
              <w:pStyle w:val="ListParagraph"/>
              <w:spacing w:line="264" w:lineRule="auto"/>
              <w:ind w:left="0"/>
              <w:jc w:val="both"/>
              <w:rPr>
                <w:rFonts w:ascii="Arial" w:hAnsi="Arial" w:cs="Arial"/>
                <w:sz w:val="22"/>
                <w:szCs w:val="22"/>
              </w:rPr>
            </w:pPr>
          </w:p>
        </w:tc>
      </w:tr>
      <w:tr w:rsidR="00E0678F" w14:paraId="04C0453B" w14:textId="77777777" w:rsidTr="002B387A">
        <w:tc>
          <w:tcPr>
            <w:tcW w:w="616" w:type="dxa"/>
          </w:tcPr>
          <w:p w14:paraId="7F4B1B7D" w14:textId="18ED8D12"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3</w:t>
            </w:r>
          </w:p>
        </w:tc>
        <w:tc>
          <w:tcPr>
            <w:tcW w:w="2043" w:type="dxa"/>
          </w:tcPr>
          <w:p w14:paraId="7F6A7D0C" w14:textId="3B96D4A4"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PA Tanjung Pati</w:t>
            </w:r>
          </w:p>
        </w:tc>
        <w:tc>
          <w:tcPr>
            <w:tcW w:w="1466" w:type="dxa"/>
          </w:tcPr>
          <w:p w14:paraId="334C3244" w14:textId="56A92EA1"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99.96</w:t>
            </w:r>
          </w:p>
        </w:tc>
        <w:tc>
          <w:tcPr>
            <w:tcW w:w="1579" w:type="dxa"/>
          </w:tcPr>
          <w:p w14:paraId="0D312CC1" w14:textId="49CB24D0"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98.06</w:t>
            </w:r>
          </w:p>
        </w:tc>
        <w:tc>
          <w:tcPr>
            <w:tcW w:w="1484" w:type="dxa"/>
            <w:vAlign w:val="center"/>
          </w:tcPr>
          <w:p w14:paraId="328E979E" w14:textId="3DD5A3F1" w:rsidR="00E0678F" w:rsidRDefault="00E0678F" w:rsidP="00E0678F">
            <w:pPr>
              <w:pStyle w:val="ListParagraph"/>
              <w:spacing w:line="264" w:lineRule="auto"/>
              <w:ind w:left="0"/>
              <w:jc w:val="center"/>
              <w:rPr>
                <w:rFonts w:ascii="Arial" w:hAnsi="Arial" w:cs="Arial"/>
                <w:sz w:val="22"/>
                <w:szCs w:val="22"/>
              </w:rPr>
            </w:pPr>
            <w:r w:rsidRPr="00923E41">
              <w:rPr>
                <w:rFonts w:ascii="Bookman Old Style" w:hAnsi="Bookman Old Style" w:cs="Bookman Old Style"/>
                <w:color w:val="000000"/>
                <w:lang w:eastAsia="id-ID"/>
              </w:rPr>
              <w:t>√</w:t>
            </w:r>
          </w:p>
        </w:tc>
        <w:tc>
          <w:tcPr>
            <w:tcW w:w="1360" w:type="dxa"/>
          </w:tcPr>
          <w:p w14:paraId="235B6862" w14:textId="77777777" w:rsidR="00E0678F" w:rsidRDefault="00E0678F" w:rsidP="00E0678F">
            <w:pPr>
              <w:pStyle w:val="ListParagraph"/>
              <w:spacing w:line="264" w:lineRule="auto"/>
              <w:ind w:left="0"/>
              <w:jc w:val="both"/>
              <w:rPr>
                <w:rFonts w:ascii="Arial" w:hAnsi="Arial" w:cs="Arial"/>
                <w:sz w:val="22"/>
                <w:szCs w:val="22"/>
              </w:rPr>
            </w:pPr>
          </w:p>
        </w:tc>
      </w:tr>
      <w:tr w:rsidR="00E0678F" w14:paraId="1F858788" w14:textId="77777777" w:rsidTr="002B387A">
        <w:tc>
          <w:tcPr>
            <w:tcW w:w="616" w:type="dxa"/>
          </w:tcPr>
          <w:p w14:paraId="5F2CA2CD" w14:textId="6C49AF32"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4</w:t>
            </w:r>
          </w:p>
        </w:tc>
        <w:tc>
          <w:tcPr>
            <w:tcW w:w="2043" w:type="dxa"/>
          </w:tcPr>
          <w:p w14:paraId="4E6E7F6B" w14:textId="42241BDB"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PA Payakumbuh</w:t>
            </w:r>
          </w:p>
        </w:tc>
        <w:tc>
          <w:tcPr>
            <w:tcW w:w="1466" w:type="dxa"/>
          </w:tcPr>
          <w:p w14:paraId="001B09C3" w14:textId="25C6459A"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99.61</w:t>
            </w:r>
          </w:p>
        </w:tc>
        <w:tc>
          <w:tcPr>
            <w:tcW w:w="1579" w:type="dxa"/>
          </w:tcPr>
          <w:p w14:paraId="285221CF" w14:textId="11500BEB"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97.37</w:t>
            </w:r>
          </w:p>
        </w:tc>
        <w:tc>
          <w:tcPr>
            <w:tcW w:w="1484" w:type="dxa"/>
            <w:vAlign w:val="center"/>
          </w:tcPr>
          <w:p w14:paraId="71E7BCDE" w14:textId="47FF2E77" w:rsidR="00E0678F" w:rsidRDefault="00E0678F" w:rsidP="00E0678F">
            <w:pPr>
              <w:pStyle w:val="ListParagraph"/>
              <w:spacing w:line="264" w:lineRule="auto"/>
              <w:ind w:left="0"/>
              <w:jc w:val="center"/>
              <w:rPr>
                <w:rFonts w:ascii="Arial" w:hAnsi="Arial" w:cs="Arial"/>
                <w:sz w:val="22"/>
                <w:szCs w:val="22"/>
              </w:rPr>
            </w:pPr>
            <w:r w:rsidRPr="00923E41">
              <w:rPr>
                <w:rFonts w:ascii="Bookman Old Style" w:hAnsi="Bookman Old Style" w:cs="Bookman Old Style"/>
                <w:color w:val="000000"/>
                <w:lang w:eastAsia="id-ID"/>
              </w:rPr>
              <w:t>√</w:t>
            </w:r>
          </w:p>
        </w:tc>
        <w:tc>
          <w:tcPr>
            <w:tcW w:w="1360" w:type="dxa"/>
          </w:tcPr>
          <w:p w14:paraId="6245817D" w14:textId="77777777" w:rsidR="00E0678F" w:rsidRDefault="00E0678F" w:rsidP="00E0678F">
            <w:pPr>
              <w:pStyle w:val="ListParagraph"/>
              <w:spacing w:line="264" w:lineRule="auto"/>
              <w:ind w:left="0"/>
              <w:jc w:val="both"/>
              <w:rPr>
                <w:rFonts w:ascii="Arial" w:hAnsi="Arial" w:cs="Arial"/>
                <w:sz w:val="22"/>
                <w:szCs w:val="22"/>
              </w:rPr>
            </w:pPr>
          </w:p>
        </w:tc>
      </w:tr>
      <w:tr w:rsidR="00E0678F" w14:paraId="438822D1" w14:textId="77777777" w:rsidTr="002B387A">
        <w:tc>
          <w:tcPr>
            <w:tcW w:w="616" w:type="dxa"/>
          </w:tcPr>
          <w:p w14:paraId="60AD2E31" w14:textId="61D31230"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5</w:t>
            </w:r>
          </w:p>
        </w:tc>
        <w:tc>
          <w:tcPr>
            <w:tcW w:w="2043" w:type="dxa"/>
          </w:tcPr>
          <w:p w14:paraId="6ED1FA12" w14:textId="2234A2E8" w:rsidR="00E0678F" w:rsidRDefault="00E0678F" w:rsidP="00E0678F">
            <w:pPr>
              <w:pStyle w:val="ListParagraph"/>
              <w:spacing w:line="264" w:lineRule="auto"/>
              <w:ind w:left="0"/>
              <w:jc w:val="both"/>
              <w:rPr>
                <w:rFonts w:ascii="Arial" w:hAnsi="Arial" w:cs="Arial"/>
                <w:sz w:val="22"/>
                <w:szCs w:val="22"/>
              </w:rPr>
            </w:pPr>
            <w:r>
              <w:rPr>
                <w:rFonts w:ascii="Arial" w:hAnsi="Arial" w:cs="Arial"/>
                <w:sz w:val="22"/>
                <w:szCs w:val="22"/>
              </w:rPr>
              <w:t>PA Kotobaru</w:t>
            </w:r>
          </w:p>
        </w:tc>
        <w:tc>
          <w:tcPr>
            <w:tcW w:w="1466" w:type="dxa"/>
          </w:tcPr>
          <w:p w14:paraId="08737071" w14:textId="304F37C6"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99.52</w:t>
            </w:r>
          </w:p>
        </w:tc>
        <w:tc>
          <w:tcPr>
            <w:tcW w:w="1579" w:type="dxa"/>
          </w:tcPr>
          <w:p w14:paraId="4FAD41BE" w14:textId="46E5ED5E" w:rsidR="00E0678F" w:rsidRDefault="00E0678F" w:rsidP="00E0678F">
            <w:pPr>
              <w:pStyle w:val="ListParagraph"/>
              <w:spacing w:line="264" w:lineRule="auto"/>
              <w:ind w:left="0"/>
              <w:jc w:val="center"/>
              <w:rPr>
                <w:rFonts w:ascii="Arial" w:hAnsi="Arial" w:cs="Arial"/>
                <w:sz w:val="22"/>
                <w:szCs w:val="22"/>
              </w:rPr>
            </w:pPr>
            <w:r>
              <w:rPr>
                <w:rFonts w:ascii="Arial" w:hAnsi="Arial" w:cs="Arial"/>
                <w:sz w:val="22"/>
                <w:szCs w:val="22"/>
              </w:rPr>
              <w:t>97.12</w:t>
            </w:r>
          </w:p>
        </w:tc>
        <w:tc>
          <w:tcPr>
            <w:tcW w:w="1484" w:type="dxa"/>
            <w:vAlign w:val="center"/>
          </w:tcPr>
          <w:p w14:paraId="44BFF3AF" w14:textId="23A663DF" w:rsidR="00E0678F" w:rsidRDefault="00E0678F" w:rsidP="00E0678F">
            <w:pPr>
              <w:pStyle w:val="ListParagraph"/>
              <w:spacing w:line="264" w:lineRule="auto"/>
              <w:ind w:left="0"/>
              <w:jc w:val="center"/>
              <w:rPr>
                <w:rFonts w:ascii="Arial" w:hAnsi="Arial" w:cs="Arial"/>
                <w:sz w:val="22"/>
                <w:szCs w:val="22"/>
              </w:rPr>
            </w:pPr>
            <w:r w:rsidRPr="00923E41">
              <w:rPr>
                <w:rFonts w:ascii="Bookman Old Style" w:hAnsi="Bookman Old Style" w:cs="Bookman Old Style"/>
                <w:color w:val="000000"/>
                <w:lang w:eastAsia="id-ID"/>
              </w:rPr>
              <w:t>√</w:t>
            </w:r>
          </w:p>
        </w:tc>
        <w:tc>
          <w:tcPr>
            <w:tcW w:w="1360" w:type="dxa"/>
          </w:tcPr>
          <w:p w14:paraId="12F45C5D" w14:textId="77777777" w:rsidR="00E0678F" w:rsidRDefault="00E0678F" w:rsidP="00E0678F">
            <w:pPr>
              <w:pStyle w:val="ListParagraph"/>
              <w:spacing w:line="264" w:lineRule="auto"/>
              <w:ind w:left="0"/>
              <w:jc w:val="both"/>
              <w:rPr>
                <w:rFonts w:ascii="Arial" w:hAnsi="Arial" w:cs="Arial"/>
                <w:sz w:val="22"/>
                <w:szCs w:val="22"/>
              </w:rPr>
            </w:pPr>
          </w:p>
        </w:tc>
      </w:tr>
    </w:tbl>
    <w:p w14:paraId="01F213F6" w14:textId="421E5857" w:rsidR="000A6292" w:rsidRDefault="000A6292" w:rsidP="000A6292">
      <w:pPr>
        <w:pStyle w:val="ListParagraph"/>
        <w:spacing w:line="264" w:lineRule="auto"/>
        <w:ind w:left="1080"/>
        <w:jc w:val="both"/>
        <w:rPr>
          <w:rFonts w:ascii="Arial" w:hAnsi="Arial" w:cs="Arial"/>
          <w:sz w:val="22"/>
          <w:szCs w:val="22"/>
        </w:rPr>
      </w:pPr>
    </w:p>
    <w:p w14:paraId="212FCCD6" w14:textId="41D1EF4E" w:rsidR="00E0678F" w:rsidRDefault="00E0678F" w:rsidP="000A6292">
      <w:pPr>
        <w:pStyle w:val="ListParagraph"/>
        <w:spacing w:line="264" w:lineRule="auto"/>
        <w:ind w:left="1080"/>
        <w:jc w:val="both"/>
        <w:rPr>
          <w:rFonts w:ascii="Arial" w:hAnsi="Arial" w:cs="Arial"/>
          <w:sz w:val="22"/>
          <w:szCs w:val="22"/>
        </w:rPr>
      </w:pPr>
    </w:p>
    <w:p w14:paraId="2DD65AB4" w14:textId="6A1B82A4" w:rsidR="00E0678F" w:rsidRDefault="00E0678F" w:rsidP="000A6292">
      <w:pPr>
        <w:pStyle w:val="ListParagraph"/>
        <w:spacing w:line="264" w:lineRule="auto"/>
        <w:ind w:left="1080"/>
        <w:jc w:val="both"/>
        <w:rPr>
          <w:rFonts w:ascii="Arial" w:hAnsi="Arial" w:cs="Arial"/>
          <w:sz w:val="22"/>
          <w:szCs w:val="22"/>
        </w:rPr>
      </w:pPr>
    </w:p>
    <w:p w14:paraId="3C6FB401" w14:textId="24596FD1" w:rsidR="00E0678F" w:rsidRDefault="00E0678F" w:rsidP="000A6292">
      <w:pPr>
        <w:pStyle w:val="ListParagraph"/>
        <w:spacing w:line="264" w:lineRule="auto"/>
        <w:ind w:left="1080"/>
        <w:jc w:val="both"/>
        <w:rPr>
          <w:rFonts w:ascii="Arial" w:hAnsi="Arial" w:cs="Arial"/>
          <w:sz w:val="22"/>
          <w:szCs w:val="22"/>
        </w:rPr>
      </w:pPr>
    </w:p>
    <w:p w14:paraId="16237C85" w14:textId="77777777" w:rsidR="00E0678F" w:rsidRDefault="00E0678F" w:rsidP="000A6292">
      <w:pPr>
        <w:pStyle w:val="ListParagraph"/>
        <w:spacing w:line="264" w:lineRule="auto"/>
        <w:ind w:left="1080"/>
        <w:jc w:val="both"/>
        <w:rPr>
          <w:rFonts w:ascii="Arial" w:hAnsi="Arial" w:cs="Arial"/>
          <w:sz w:val="22"/>
          <w:szCs w:val="22"/>
        </w:rPr>
      </w:pPr>
    </w:p>
    <w:p w14:paraId="446D47D0" w14:textId="2F68DECA" w:rsidR="00E0678F" w:rsidRDefault="00E0678F" w:rsidP="000A6292">
      <w:pPr>
        <w:pStyle w:val="ListParagraph"/>
        <w:spacing w:line="264" w:lineRule="auto"/>
        <w:ind w:left="1080"/>
        <w:jc w:val="both"/>
        <w:rPr>
          <w:rFonts w:ascii="Arial" w:hAnsi="Arial" w:cs="Arial"/>
          <w:sz w:val="22"/>
          <w:szCs w:val="22"/>
        </w:rPr>
      </w:pPr>
    </w:p>
    <w:p w14:paraId="6537B842" w14:textId="25A4A3C1" w:rsidR="00E0678F" w:rsidRDefault="00E0678F" w:rsidP="000A6292">
      <w:pPr>
        <w:pStyle w:val="ListParagraph"/>
        <w:spacing w:line="264" w:lineRule="auto"/>
        <w:ind w:left="1080"/>
        <w:jc w:val="both"/>
        <w:rPr>
          <w:rFonts w:ascii="Arial" w:hAnsi="Arial" w:cs="Arial"/>
          <w:sz w:val="22"/>
          <w:szCs w:val="22"/>
        </w:rPr>
      </w:pPr>
    </w:p>
    <w:p w14:paraId="382AEC8B" w14:textId="77777777" w:rsidR="00E0678F" w:rsidRPr="000A6292" w:rsidRDefault="00E0678F" w:rsidP="000A6292">
      <w:pPr>
        <w:pStyle w:val="ListParagraph"/>
        <w:spacing w:line="264" w:lineRule="auto"/>
        <w:ind w:left="1080"/>
        <w:jc w:val="both"/>
        <w:rPr>
          <w:rFonts w:ascii="Arial" w:hAnsi="Arial" w:cs="Arial"/>
          <w:sz w:val="22"/>
          <w:szCs w:val="22"/>
        </w:rPr>
      </w:pPr>
    </w:p>
    <w:p w14:paraId="3335D6E7" w14:textId="3307FDEB" w:rsidR="00EB7EA3" w:rsidRDefault="00EB7EA3" w:rsidP="002B387A">
      <w:pPr>
        <w:pStyle w:val="ListParagraph"/>
        <w:spacing w:line="280" w:lineRule="exact"/>
        <w:ind w:left="1080"/>
        <w:jc w:val="both"/>
        <w:rPr>
          <w:rFonts w:ascii="Arial" w:hAnsi="Arial" w:cs="Arial"/>
          <w:sz w:val="22"/>
          <w:szCs w:val="22"/>
        </w:rPr>
      </w:pPr>
    </w:p>
    <w:p w14:paraId="54A4DE90" w14:textId="4E2D7F55" w:rsidR="002B387A" w:rsidRDefault="002B387A" w:rsidP="002B387A">
      <w:pPr>
        <w:pStyle w:val="ListParagraph"/>
        <w:numPr>
          <w:ilvl w:val="0"/>
          <w:numId w:val="9"/>
        </w:numPr>
        <w:spacing w:line="280" w:lineRule="exact"/>
        <w:jc w:val="both"/>
        <w:rPr>
          <w:rFonts w:ascii="Arial" w:hAnsi="Arial" w:cs="Arial"/>
          <w:sz w:val="22"/>
          <w:szCs w:val="22"/>
        </w:rPr>
      </w:pPr>
      <w:r>
        <w:rPr>
          <w:rFonts w:ascii="Arial" w:hAnsi="Arial" w:cs="Arial"/>
          <w:sz w:val="22"/>
          <w:szCs w:val="22"/>
        </w:rPr>
        <w:t>Rekomendasi dan Rencana Tindak Lanjut</w:t>
      </w:r>
    </w:p>
    <w:p w14:paraId="427AC0E9" w14:textId="37C661B0" w:rsidR="002B387A" w:rsidRDefault="002B387A" w:rsidP="002B387A">
      <w:pPr>
        <w:pStyle w:val="ListParagraph"/>
        <w:spacing w:line="280" w:lineRule="exact"/>
        <w:ind w:left="1080"/>
        <w:jc w:val="both"/>
        <w:rPr>
          <w:rFonts w:ascii="Arial" w:hAnsi="Arial" w:cs="Arial"/>
          <w:sz w:val="22"/>
          <w:szCs w:val="22"/>
        </w:rPr>
      </w:pPr>
      <w:r>
        <w:rPr>
          <w:rFonts w:ascii="Arial" w:hAnsi="Arial" w:cs="Arial"/>
          <w:sz w:val="22"/>
          <w:szCs w:val="22"/>
        </w:rPr>
        <w:t>Terhadap hasil Penilaian Pendahuluan atas PMPZI yang telah dilaksanakan:</w:t>
      </w:r>
    </w:p>
    <w:p w14:paraId="0E30624A" w14:textId="77777777" w:rsidR="0097425D" w:rsidRPr="0097425D" w:rsidRDefault="0097425D" w:rsidP="0097425D">
      <w:pPr>
        <w:pStyle w:val="ListParagraph"/>
        <w:numPr>
          <w:ilvl w:val="0"/>
          <w:numId w:val="11"/>
        </w:numPr>
        <w:spacing w:line="280" w:lineRule="exact"/>
        <w:jc w:val="both"/>
        <w:rPr>
          <w:rFonts w:ascii="Arial" w:hAnsi="Arial" w:cs="Arial"/>
          <w:sz w:val="22"/>
          <w:szCs w:val="22"/>
        </w:rPr>
      </w:pPr>
      <w:r w:rsidRPr="0097425D">
        <w:rPr>
          <w:rFonts w:ascii="Arial" w:hAnsi="Arial" w:cs="Arial"/>
          <w:sz w:val="22"/>
          <w:szCs w:val="22"/>
        </w:rPr>
        <w:t>Seluruh catatan dan hasil penilaian pendahuluan didokumentasikan pada Lembar Kerja Evaluasi (LKE) dalam aplikasi pmpzi.mahkamahagung.go.id;</w:t>
      </w:r>
    </w:p>
    <w:p w14:paraId="7137622F" w14:textId="77777777" w:rsidR="0097425D" w:rsidRPr="0097425D" w:rsidRDefault="0097425D" w:rsidP="0097425D">
      <w:pPr>
        <w:pStyle w:val="ListParagraph"/>
        <w:numPr>
          <w:ilvl w:val="0"/>
          <w:numId w:val="11"/>
        </w:numPr>
        <w:spacing w:line="280" w:lineRule="exact"/>
        <w:jc w:val="both"/>
        <w:rPr>
          <w:rFonts w:ascii="Arial" w:hAnsi="Arial" w:cs="Arial"/>
          <w:sz w:val="22"/>
          <w:szCs w:val="22"/>
        </w:rPr>
      </w:pPr>
      <w:r w:rsidRPr="0097425D">
        <w:rPr>
          <w:rFonts w:ascii="Arial" w:hAnsi="Arial" w:cs="Arial"/>
          <w:sz w:val="22"/>
          <w:szCs w:val="22"/>
        </w:rPr>
        <w:t>unit kerja segera menindaklanjuti catatan evaluator dan memutakhirkan data dukung pada aplikasi pmpzi.mahkamahagung.go.id;</w:t>
      </w:r>
    </w:p>
    <w:p w14:paraId="74BE92D7" w14:textId="77777777" w:rsidR="0097425D" w:rsidRPr="0097425D" w:rsidRDefault="0097425D" w:rsidP="0097425D">
      <w:pPr>
        <w:pStyle w:val="ListParagraph"/>
        <w:numPr>
          <w:ilvl w:val="0"/>
          <w:numId w:val="11"/>
        </w:numPr>
        <w:spacing w:line="280" w:lineRule="exact"/>
        <w:jc w:val="both"/>
        <w:rPr>
          <w:rFonts w:ascii="Arial" w:hAnsi="Arial" w:cs="Arial"/>
          <w:sz w:val="22"/>
          <w:szCs w:val="22"/>
        </w:rPr>
      </w:pPr>
      <w:r w:rsidRPr="0097425D">
        <w:rPr>
          <w:rFonts w:ascii="Arial" w:hAnsi="Arial" w:cs="Arial"/>
          <w:sz w:val="22"/>
          <w:szCs w:val="22"/>
        </w:rPr>
        <w:t>unit kerja yang dievaluasi untuk terus melaksanakan pembangunan zona integritas menuju WBK dan WBBM sesuai dengan program kerja pembangunan zona integritas yang telah ditetapkan;</w:t>
      </w:r>
    </w:p>
    <w:p w14:paraId="4E14465A" w14:textId="00294A47" w:rsidR="0097425D" w:rsidRDefault="0097425D" w:rsidP="0097425D">
      <w:pPr>
        <w:pStyle w:val="ListParagraph"/>
        <w:numPr>
          <w:ilvl w:val="0"/>
          <w:numId w:val="11"/>
        </w:numPr>
        <w:spacing w:line="280" w:lineRule="exact"/>
        <w:jc w:val="both"/>
        <w:rPr>
          <w:rFonts w:ascii="Arial" w:hAnsi="Arial" w:cs="Arial"/>
          <w:sz w:val="22"/>
          <w:szCs w:val="22"/>
        </w:rPr>
      </w:pPr>
      <w:r w:rsidRPr="0097425D">
        <w:rPr>
          <w:rFonts w:ascii="Arial" w:hAnsi="Arial" w:cs="Arial"/>
          <w:sz w:val="22"/>
          <w:szCs w:val="22"/>
        </w:rPr>
        <w:t>seluruh catatan dan hasil evaluasi dapat digunakan sebagai bahan evaluasi dan penilaian Tim Penilai Internal untuk memastikan apakah pada unit kerja tersebut akan diajukan atau tidak diajukan memperoleh predikat Menuju WBK Tahun 202</w:t>
      </w:r>
      <w:r w:rsidR="00E0678F">
        <w:rPr>
          <w:rFonts w:ascii="Arial" w:hAnsi="Arial" w:cs="Arial"/>
          <w:sz w:val="22"/>
          <w:szCs w:val="22"/>
        </w:rPr>
        <w:t>5</w:t>
      </w:r>
      <w:r>
        <w:rPr>
          <w:rFonts w:ascii="Arial" w:hAnsi="Arial" w:cs="Arial"/>
          <w:sz w:val="22"/>
          <w:szCs w:val="22"/>
        </w:rPr>
        <w:t>.</w:t>
      </w:r>
    </w:p>
    <w:p w14:paraId="464674AF" w14:textId="77777777" w:rsidR="0097425D" w:rsidRDefault="0097425D" w:rsidP="0097425D">
      <w:pPr>
        <w:spacing w:line="280" w:lineRule="exact"/>
        <w:jc w:val="both"/>
        <w:rPr>
          <w:rFonts w:ascii="Arial" w:hAnsi="Arial" w:cs="Arial"/>
          <w:sz w:val="22"/>
          <w:szCs w:val="22"/>
        </w:rPr>
      </w:pPr>
    </w:p>
    <w:p w14:paraId="5F7F25DE" w14:textId="4D86C528" w:rsidR="0097425D" w:rsidRPr="0097425D" w:rsidRDefault="0097425D" w:rsidP="0097425D">
      <w:pPr>
        <w:spacing w:line="280" w:lineRule="exact"/>
        <w:ind w:firstLine="720"/>
        <w:jc w:val="both"/>
        <w:rPr>
          <w:rFonts w:ascii="Arial" w:hAnsi="Arial" w:cs="Arial"/>
          <w:sz w:val="22"/>
          <w:szCs w:val="22"/>
        </w:rPr>
      </w:pPr>
      <w:r w:rsidRPr="0097425D">
        <w:rPr>
          <w:rFonts w:ascii="Arial" w:hAnsi="Arial" w:cs="Arial"/>
          <w:sz w:val="22"/>
          <w:szCs w:val="22"/>
        </w:rPr>
        <w:t>Demikian informasi ini kami sampaikan sebagai laporan. Atas perkenannya diucapkan terima kasih.</w:t>
      </w:r>
    </w:p>
    <w:p w14:paraId="509E6997" w14:textId="09494739" w:rsidR="002B387A" w:rsidRPr="002B387A" w:rsidRDefault="002B387A" w:rsidP="0097425D">
      <w:pPr>
        <w:pStyle w:val="ListParagraph"/>
        <w:spacing w:line="280" w:lineRule="exact"/>
        <w:ind w:left="1440"/>
        <w:jc w:val="both"/>
        <w:rPr>
          <w:rFonts w:ascii="Arial" w:hAnsi="Arial" w:cs="Arial"/>
          <w:sz w:val="22"/>
          <w:szCs w:val="22"/>
        </w:rPr>
      </w:pPr>
    </w:p>
    <w:p w14:paraId="62C30401" w14:textId="77777777" w:rsidR="00500EB8" w:rsidRDefault="00500EB8">
      <w:pPr>
        <w:spacing w:line="280" w:lineRule="exact"/>
        <w:jc w:val="both"/>
        <w:rPr>
          <w:rFonts w:ascii="Arial" w:hAnsi="Arial" w:cs="Arial"/>
          <w:sz w:val="22"/>
          <w:szCs w:val="22"/>
        </w:rPr>
      </w:pPr>
    </w:p>
    <w:p w14:paraId="33822A72" w14:textId="6DD624B8" w:rsidR="00EB7EA3" w:rsidRDefault="000B770B">
      <w:pPr>
        <w:spacing w:line="280" w:lineRule="exact"/>
        <w:ind w:left="5954"/>
        <w:jc w:val="both"/>
        <w:rPr>
          <w:rFonts w:ascii="Arial" w:hAnsi="Arial" w:cs="Arial"/>
          <w:i/>
          <w:iCs/>
          <w:sz w:val="22"/>
          <w:szCs w:val="22"/>
          <w:lang w:val="id-ID"/>
        </w:rPr>
      </w:pPr>
      <w:r>
        <w:rPr>
          <w:rFonts w:ascii="Arial" w:hAnsi="Arial" w:cs="Arial"/>
          <w:i/>
          <w:iCs/>
          <w:sz w:val="22"/>
          <w:szCs w:val="22"/>
          <w:lang w:val="id-ID"/>
        </w:rPr>
        <w:t>Wassalam</w:t>
      </w:r>
    </w:p>
    <w:p w14:paraId="23A318AE" w14:textId="4B4B8AA6" w:rsidR="00EB7EA3" w:rsidRDefault="005D1FF8">
      <w:pPr>
        <w:spacing w:line="280" w:lineRule="exact"/>
        <w:ind w:left="5954"/>
        <w:rPr>
          <w:rFonts w:ascii="Arial" w:hAnsi="Arial" w:cs="Arial"/>
          <w:bCs/>
          <w:spacing w:val="-4"/>
          <w:sz w:val="22"/>
          <w:szCs w:val="22"/>
          <w:lang w:val="id-ID"/>
        </w:rPr>
      </w:pPr>
      <w:r>
        <w:rPr>
          <w:rFonts w:ascii="Arial" w:hAnsi="Arial" w:cs="Arial"/>
          <w:bCs/>
          <w:spacing w:val="-4"/>
          <w:sz w:val="22"/>
          <w:szCs w:val="22"/>
        </w:rPr>
        <w:t>Ketua</w:t>
      </w:r>
      <w:r>
        <w:rPr>
          <w:rFonts w:ascii="Arial" w:hAnsi="Arial" w:cs="Arial"/>
          <w:bCs/>
          <w:spacing w:val="-4"/>
          <w:sz w:val="22"/>
          <w:szCs w:val="22"/>
          <w:lang w:val="id-ID"/>
        </w:rPr>
        <w:t>,</w:t>
      </w:r>
    </w:p>
    <w:p w14:paraId="42F686B4" w14:textId="77777777" w:rsidR="00EB7EA3" w:rsidRDefault="00EB7EA3">
      <w:pPr>
        <w:ind w:left="5954"/>
        <w:rPr>
          <w:rFonts w:ascii="Arial" w:hAnsi="Arial" w:cs="Arial"/>
          <w:bCs/>
          <w:spacing w:val="-4"/>
          <w:sz w:val="14"/>
          <w:szCs w:val="14"/>
          <w:lang w:val="id-ID"/>
        </w:rPr>
      </w:pPr>
    </w:p>
    <w:p w14:paraId="069A89C6" w14:textId="04CCADA5" w:rsidR="00EB7EA3" w:rsidRDefault="00EB7EA3">
      <w:pPr>
        <w:ind w:left="5963" w:right="1133"/>
        <w:rPr>
          <w:rFonts w:ascii="Bookman Old Style" w:hAnsi="Bookman Old Style"/>
          <w:sz w:val="22"/>
          <w:szCs w:val="22"/>
        </w:rPr>
      </w:pPr>
    </w:p>
    <w:p w14:paraId="71A4375C" w14:textId="73765EF8" w:rsidR="00EB7EA3" w:rsidRDefault="00EB7EA3">
      <w:pPr>
        <w:ind w:left="5387"/>
        <w:rPr>
          <w:rFonts w:ascii="Bookman Old Style" w:hAnsi="Bookman Old Style"/>
          <w:sz w:val="22"/>
          <w:szCs w:val="22"/>
        </w:rPr>
      </w:pPr>
    </w:p>
    <w:p w14:paraId="1F26444F" w14:textId="77777777" w:rsidR="005B799F" w:rsidRDefault="005B799F">
      <w:pPr>
        <w:ind w:left="5387"/>
        <w:rPr>
          <w:rFonts w:ascii="Bookman Old Style" w:hAnsi="Bookman Old Style"/>
          <w:sz w:val="22"/>
          <w:szCs w:val="22"/>
        </w:rPr>
      </w:pPr>
    </w:p>
    <w:p w14:paraId="022CB3E2" w14:textId="77777777" w:rsidR="005B799F" w:rsidRDefault="005B799F">
      <w:pPr>
        <w:ind w:left="5387"/>
        <w:rPr>
          <w:rFonts w:ascii="Bookman Old Style" w:hAnsi="Bookman Old Style"/>
          <w:sz w:val="22"/>
          <w:szCs w:val="22"/>
        </w:rPr>
      </w:pPr>
    </w:p>
    <w:p w14:paraId="43ECBABC" w14:textId="08F1D872" w:rsidR="00EB7EA3" w:rsidRDefault="00500EB8">
      <w:pPr>
        <w:spacing w:line="280" w:lineRule="exact"/>
        <w:ind w:left="5954"/>
        <w:jc w:val="both"/>
        <w:rPr>
          <w:rFonts w:ascii="Arial" w:hAnsi="Arial" w:cs="Arial"/>
          <w:sz w:val="22"/>
          <w:szCs w:val="22"/>
        </w:rPr>
      </w:pPr>
      <w:r>
        <w:rPr>
          <w:rFonts w:ascii="Arial" w:hAnsi="Arial" w:cs="Arial"/>
          <w:sz w:val="22"/>
          <w:szCs w:val="22"/>
        </w:rPr>
        <w:t xml:space="preserve">Abd. </w:t>
      </w:r>
      <w:r w:rsidR="00D72559">
        <w:rPr>
          <w:rFonts w:ascii="Arial" w:hAnsi="Arial" w:cs="Arial"/>
          <w:sz w:val="22"/>
          <w:szCs w:val="22"/>
        </w:rPr>
        <w:t>Hakim</w:t>
      </w:r>
    </w:p>
    <w:p w14:paraId="0351E0F5" w14:textId="77777777" w:rsidR="00970B95" w:rsidRDefault="00970B95" w:rsidP="0097425D">
      <w:pPr>
        <w:tabs>
          <w:tab w:val="left" w:leader="dot" w:pos="5529"/>
        </w:tabs>
        <w:spacing w:line="280" w:lineRule="exact"/>
        <w:rPr>
          <w:rFonts w:ascii="Arial" w:hAnsi="Arial" w:cs="Arial"/>
          <w:sz w:val="22"/>
          <w:szCs w:val="22"/>
        </w:rPr>
      </w:pPr>
    </w:p>
    <w:p w14:paraId="7D0783B7" w14:textId="77777777" w:rsidR="0097425D" w:rsidRPr="0097425D" w:rsidRDefault="0097425D" w:rsidP="0097425D">
      <w:pPr>
        <w:tabs>
          <w:tab w:val="left" w:leader="dot" w:pos="5529"/>
        </w:tabs>
        <w:spacing w:line="280" w:lineRule="exact"/>
        <w:rPr>
          <w:rFonts w:ascii="Arial" w:hAnsi="Arial" w:cs="Arial"/>
          <w:sz w:val="20"/>
          <w:szCs w:val="20"/>
        </w:rPr>
      </w:pPr>
      <w:r w:rsidRPr="0097425D">
        <w:rPr>
          <w:rFonts w:ascii="Arial" w:hAnsi="Arial" w:cs="Arial"/>
          <w:sz w:val="20"/>
          <w:szCs w:val="20"/>
        </w:rPr>
        <w:t>Tembusan:</w:t>
      </w:r>
    </w:p>
    <w:p w14:paraId="11C34521" w14:textId="77777777" w:rsidR="0097425D" w:rsidRPr="0097425D" w:rsidRDefault="0097425D" w:rsidP="0097425D">
      <w:pPr>
        <w:pStyle w:val="ListParagraph"/>
        <w:numPr>
          <w:ilvl w:val="0"/>
          <w:numId w:val="12"/>
        </w:numPr>
        <w:tabs>
          <w:tab w:val="left" w:leader="dot" w:pos="5529"/>
        </w:tabs>
        <w:spacing w:line="280" w:lineRule="exact"/>
        <w:rPr>
          <w:rFonts w:ascii="Arial" w:hAnsi="Arial" w:cs="Arial"/>
          <w:sz w:val="20"/>
          <w:szCs w:val="20"/>
        </w:rPr>
      </w:pPr>
      <w:r w:rsidRPr="0097425D">
        <w:rPr>
          <w:rFonts w:ascii="Arial" w:hAnsi="Arial" w:cs="Arial"/>
          <w:sz w:val="20"/>
          <w:szCs w:val="20"/>
        </w:rPr>
        <w:t>Kepala Badan Pengawasan Mahkamah Agung RI;</w:t>
      </w:r>
    </w:p>
    <w:p w14:paraId="7F46A8A5" w14:textId="61188E66" w:rsidR="005B799F" w:rsidRPr="0097425D" w:rsidRDefault="0097425D" w:rsidP="0097425D">
      <w:pPr>
        <w:pStyle w:val="ListParagraph"/>
        <w:numPr>
          <w:ilvl w:val="0"/>
          <w:numId w:val="12"/>
        </w:numPr>
        <w:tabs>
          <w:tab w:val="left" w:leader="dot" w:pos="5529"/>
        </w:tabs>
        <w:spacing w:line="280" w:lineRule="exact"/>
        <w:rPr>
          <w:rFonts w:ascii="Arial" w:hAnsi="Arial" w:cs="Arial"/>
          <w:sz w:val="20"/>
          <w:szCs w:val="20"/>
        </w:rPr>
      </w:pPr>
      <w:r w:rsidRPr="0097425D">
        <w:rPr>
          <w:rFonts w:ascii="Arial" w:hAnsi="Arial" w:cs="Arial"/>
          <w:sz w:val="20"/>
          <w:szCs w:val="20"/>
        </w:rPr>
        <w:t>Inspektur Wilayah Badan Pengawasan Mahkamah Agung RI;</w:t>
      </w:r>
    </w:p>
    <w:sectPr w:rsidR="005B799F" w:rsidRPr="0097425D" w:rsidSect="0097425D">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567"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8595" w14:textId="77777777" w:rsidR="00533B37" w:rsidRDefault="00533B37" w:rsidP="00272516">
      <w:r>
        <w:separator/>
      </w:r>
    </w:p>
  </w:endnote>
  <w:endnote w:type="continuationSeparator" w:id="0">
    <w:p w14:paraId="18AC2C83" w14:textId="77777777" w:rsidR="00533B37" w:rsidRDefault="00533B37" w:rsidP="0027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CJK SC">
    <w:altName w:val="Segoe Print"/>
    <w:panose1 w:val="00000000000000000000"/>
    <w:charset w:val="00"/>
    <w:family w:val="roman"/>
    <w:notTrueType/>
    <w:pitch w:val="default"/>
  </w:font>
  <w:font w:name="Droid Sans Devanagari">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0777" w14:textId="77777777" w:rsidR="00272516" w:rsidRDefault="00272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F69A" w14:textId="77777777" w:rsidR="00272516" w:rsidRDefault="00272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9F3E" w14:textId="77777777" w:rsidR="00272516" w:rsidRDefault="0027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0B0C" w14:textId="77777777" w:rsidR="00533B37" w:rsidRDefault="00533B37" w:rsidP="00272516">
      <w:r>
        <w:separator/>
      </w:r>
    </w:p>
  </w:footnote>
  <w:footnote w:type="continuationSeparator" w:id="0">
    <w:p w14:paraId="5127D94A" w14:textId="77777777" w:rsidR="00533B37" w:rsidRDefault="00533B37" w:rsidP="0027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6E7E" w14:textId="77777777" w:rsidR="00272516" w:rsidRDefault="00272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829121"/>
      <w:docPartObj>
        <w:docPartGallery w:val="Watermarks"/>
        <w:docPartUnique/>
      </w:docPartObj>
    </w:sdtPr>
    <w:sdtEndPr/>
    <w:sdtContent>
      <w:p w14:paraId="6D1832A3" w14:textId="18493652" w:rsidR="00272516" w:rsidRDefault="00533B37">
        <w:pPr>
          <w:pStyle w:val="Header"/>
        </w:pPr>
        <w:r>
          <w:rPr>
            <w:noProof/>
          </w:rPr>
          <w:pict w14:anchorId="44070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7D58" w14:textId="77777777" w:rsidR="00272516" w:rsidRDefault="00272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1A9"/>
    <w:multiLevelType w:val="hybridMultilevel"/>
    <w:tmpl w:val="6B0871A0"/>
    <w:lvl w:ilvl="0" w:tplc="6A00E76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1A2D8E"/>
    <w:multiLevelType w:val="multilevel"/>
    <w:tmpl w:val="A0BCBAC0"/>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2" w15:restartNumberingAfterBreak="0">
    <w:nsid w:val="08F12B32"/>
    <w:multiLevelType w:val="hybridMultilevel"/>
    <w:tmpl w:val="0F884B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3D55C33"/>
    <w:multiLevelType w:val="hybridMultilevel"/>
    <w:tmpl w:val="E52453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0920AC3"/>
    <w:multiLevelType w:val="hybridMultilevel"/>
    <w:tmpl w:val="A02AF98A"/>
    <w:lvl w:ilvl="0" w:tplc="11B4688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62D1E3F"/>
    <w:multiLevelType w:val="multilevel"/>
    <w:tmpl w:val="29A62C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27F45E4"/>
    <w:multiLevelType w:val="multilevel"/>
    <w:tmpl w:val="15E8E9EA"/>
    <w:lvl w:ilvl="0">
      <w:numFmt w:val="bullet"/>
      <w:pStyle w:val="2"/>
      <w:lvlText w:val="-"/>
      <w:lvlJc w:val="left"/>
      <w:pPr>
        <w:tabs>
          <w:tab w:val="num" w:pos="6120"/>
        </w:tabs>
        <w:ind w:left="61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80B22A1"/>
    <w:multiLevelType w:val="hybridMultilevel"/>
    <w:tmpl w:val="5C5E167E"/>
    <w:lvl w:ilvl="0" w:tplc="290C308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5A331B96"/>
    <w:multiLevelType w:val="hybridMultilevel"/>
    <w:tmpl w:val="EED4FD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B3D76EC"/>
    <w:multiLevelType w:val="hybridMultilevel"/>
    <w:tmpl w:val="13ACF07C"/>
    <w:lvl w:ilvl="0" w:tplc="F366587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70B8096D"/>
    <w:multiLevelType w:val="multilevel"/>
    <w:tmpl w:val="B7B892C4"/>
    <w:lvl w:ilvl="0">
      <w:start w:val="1"/>
      <w:numFmt w:val="upperRoman"/>
      <w:pStyle w:val="1"/>
      <w:lvlText w:val="%1."/>
      <w:lvlJc w:val="left"/>
      <w:pPr>
        <w:tabs>
          <w:tab w:val="num" w:pos="2040"/>
        </w:tabs>
        <w:ind w:left="2040" w:hanging="720"/>
      </w:p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11" w15:restartNumberingAfterBreak="0">
    <w:nsid w:val="741F0D40"/>
    <w:multiLevelType w:val="hybridMultilevel"/>
    <w:tmpl w:val="7C52B6E8"/>
    <w:lvl w:ilvl="0" w:tplc="031A3780">
      <w:start w:val="1"/>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5"/>
  </w:num>
  <w:num w:numId="5">
    <w:abstractNumId w:val="2"/>
  </w:num>
  <w:num w:numId="6">
    <w:abstractNumId w:val="0"/>
  </w:num>
  <w:num w:numId="7">
    <w:abstractNumId w:val="3"/>
  </w:num>
  <w:num w:numId="8">
    <w:abstractNumId w:val="11"/>
  </w:num>
  <w:num w:numId="9">
    <w:abstractNumId w:val="4"/>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A3"/>
    <w:rsid w:val="0008629A"/>
    <w:rsid w:val="000A6292"/>
    <w:rsid w:val="000B770B"/>
    <w:rsid w:val="00162EC1"/>
    <w:rsid w:val="0019461A"/>
    <w:rsid w:val="00266056"/>
    <w:rsid w:val="00272516"/>
    <w:rsid w:val="00286124"/>
    <w:rsid w:val="002B387A"/>
    <w:rsid w:val="002F098B"/>
    <w:rsid w:val="00313165"/>
    <w:rsid w:val="00416067"/>
    <w:rsid w:val="004835AD"/>
    <w:rsid w:val="00484974"/>
    <w:rsid w:val="00500EB8"/>
    <w:rsid w:val="00533B37"/>
    <w:rsid w:val="005A2CC3"/>
    <w:rsid w:val="005B799F"/>
    <w:rsid w:val="005D1FF8"/>
    <w:rsid w:val="007D3A3D"/>
    <w:rsid w:val="00897510"/>
    <w:rsid w:val="008D4EA2"/>
    <w:rsid w:val="00970B95"/>
    <w:rsid w:val="0097425D"/>
    <w:rsid w:val="009A0A23"/>
    <w:rsid w:val="009F57AA"/>
    <w:rsid w:val="00A01E44"/>
    <w:rsid w:val="00A6058A"/>
    <w:rsid w:val="00A91160"/>
    <w:rsid w:val="00AB7FA1"/>
    <w:rsid w:val="00B01370"/>
    <w:rsid w:val="00B421D9"/>
    <w:rsid w:val="00B73832"/>
    <w:rsid w:val="00BB37C9"/>
    <w:rsid w:val="00C90671"/>
    <w:rsid w:val="00CF6F92"/>
    <w:rsid w:val="00D04373"/>
    <w:rsid w:val="00D72559"/>
    <w:rsid w:val="00DB4167"/>
    <w:rsid w:val="00E0678F"/>
    <w:rsid w:val="00E90FE0"/>
    <w:rsid w:val="00EB7EA3"/>
    <w:rsid w:val="00EC3385"/>
    <w:rsid w:val="00FD3793"/>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F8B583"/>
  <w15:docId w15:val="{C2D49E4D-83BB-4D35-8BEF-73B9A1C6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9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5C2C"/>
    <w:rPr>
      <w:color w:val="0000FF"/>
      <w:u w:val="single"/>
    </w:rPr>
  </w:style>
  <w:style w:type="character" w:styleId="Strong">
    <w:name w:val="Strong"/>
    <w:basedOn w:val="DefaultParagraphFont"/>
    <w:uiPriority w:val="22"/>
    <w:qFormat/>
    <w:rsid w:val="000F2A31"/>
    <w:rPr>
      <w:b/>
      <w:bCs/>
    </w:rPr>
  </w:style>
  <w:style w:type="character" w:styleId="UnresolvedMention">
    <w:name w:val="Unresolved Mention"/>
    <w:basedOn w:val="DefaultParagraphFont"/>
    <w:uiPriority w:val="99"/>
    <w:semiHidden/>
    <w:unhideWhenUsed/>
    <w:qFormat/>
    <w:rsid w:val="001111BE"/>
    <w:rPr>
      <w:color w:val="605E5C"/>
      <w:shd w:val="clear" w:color="auto" w:fill="E1DFDD"/>
    </w:rPr>
  </w:style>
  <w:style w:type="character" w:styleId="FollowedHyperlink">
    <w:name w:val="FollowedHyperlink"/>
    <w:basedOn w:val="DefaultParagraphFont"/>
    <w:semiHidden/>
    <w:unhideWhenUsed/>
    <w:rsid w:val="003B386A"/>
    <w:rPr>
      <w:color w:val="800080" w:themeColor="followedHyperlink"/>
      <w:u w:val="single"/>
    </w:rPr>
  </w:style>
  <w:style w:type="character" w:styleId="Emphasis">
    <w:name w:val="Emphasis"/>
    <w:basedOn w:val="DefaultParagraphFont"/>
    <w:uiPriority w:val="20"/>
    <w:qFormat/>
    <w:rsid w:val="003500FD"/>
    <w:rPr>
      <w:i/>
      <w:iCs/>
    </w:rPr>
  </w:style>
  <w:style w:type="character" w:customStyle="1" w:styleId="HeaderChar">
    <w:name w:val="Header Char"/>
    <w:basedOn w:val="DefaultParagraphFont"/>
    <w:link w:val="Header"/>
    <w:uiPriority w:val="99"/>
    <w:qFormat/>
    <w:rsid w:val="0073540F"/>
    <w:rPr>
      <w:sz w:val="24"/>
      <w:szCs w:val="24"/>
    </w:rPr>
  </w:style>
  <w:style w:type="paragraph" w:customStyle="1" w:styleId="Heading">
    <w:name w:val="Heading"/>
    <w:basedOn w:val="Normal"/>
    <w:next w:val="BodyText"/>
    <w:qFormat/>
    <w:pPr>
      <w:keepNext/>
      <w:spacing w:before="240" w:after="120"/>
    </w:pPr>
    <w:rPr>
      <w:rFonts w:ascii="Calibri" w:eastAsia="Noto Sans CJK SC" w:hAnsi="Calibri"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rPr>
  </w:style>
  <w:style w:type="paragraph" w:customStyle="1" w:styleId="Index">
    <w:name w:val="Index"/>
    <w:basedOn w:val="Normal"/>
    <w:qFormat/>
    <w:pPr>
      <w:suppressLineNumbers/>
    </w:pPr>
    <w:rPr>
      <w:rFonts w:cs="Droid Sans Devanagari"/>
    </w:rPr>
  </w:style>
  <w:style w:type="paragraph" w:customStyle="1" w:styleId="caption1">
    <w:name w:val="caption1"/>
    <w:basedOn w:val="Normal"/>
    <w:qFormat/>
    <w:pPr>
      <w:suppressLineNumbers/>
      <w:spacing w:before="120" w:after="120"/>
    </w:pPr>
    <w:rPr>
      <w:rFonts w:cs="Droid Sans Devanagari"/>
      <w:i/>
      <w:iCs/>
    </w:rPr>
  </w:style>
  <w:style w:type="paragraph" w:customStyle="1" w:styleId="HeaderandFooter">
    <w:name w:val="Header and Footer"/>
    <w:basedOn w:val="Normal"/>
    <w:qFormat/>
  </w:style>
  <w:style w:type="paragraph" w:styleId="Header">
    <w:name w:val="header"/>
    <w:basedOn w:val="Normal"/>
    <w:link w:val="HeaderChar"/>
    <w:uiPriority w:val="99"/>
    <w:rsid w:val="00A60CCE"/>
    <w:pPr>
      <w:tabs>
        <w:tab w:val="center" w:pos="4320"/>
        <w:tab w:val="right" w:pos="8640"/>
      </w:tabs>
    </w:pPr>
  </w:style>
  <w:style w:type="paragraph" w:styleId="Footer">
    <w:name w:val="footer"/>
    <w:basedOn w:val="Normal"/>
    <w:rsid w:val="00A60CCE"/>
    <w:pPr>
      <w:tabs>
        <w:tab w:val="center" w:pos="4320"/>
        <w:tab w:val="right" w:pos="8640"/>
      </w:tabs>
    </w:pPr>
  </w:style>
  <w:style w:type="paragraph" w:styleId="BalloonText">
    <w:name w:val="Balloon Text"/>
    <w:basedOn w:val="Normal"/>
    <w:semiHidden/>
    <w:qFormat/>
    <w:rsid w:val="004C2319"/>
    <w:rPr>
      <w:rFonts w:ascii="Tahoma" w:hAnsi="Tahoma" w:cs="Tahoma"/>
      <w:sz w:val="16"/>
      <w:szCs w:val="16"/>
    </w:rPr>
  </w:style>
  <w:style w:type="paragraph" w:styleId="NormalWeb">
    <w:name w:val="Normal (Web)"/>
    <w:basedOn w:val="Normal"/>
    <w:qFormat/>
    <w:rsid w:val="00A13E73"/>
    <w:pPr>
      <w:spacing w:beforeAutospacing="1" w:afterAutospacing="1"/>
    </w:pPr>
  </w:style>
  <w:style w:type="paragraph" w:customStyle="1" w:styleId="1">
    <w:name w:val="1"/>
    <w:basedOn w:val="Normal"/>
    <w:qFormat/>
    <w:rsid w:val="00023A0A"/>
    <w:pPr>
      <w:numPr>
        <w:numId w:val="1"/>
      </w:numPr>
      <w:tabs>
        <w:tab w:val="left" w:pos="1680"/>
      </w:tabs>
      <w:spacing w:line="360" w:lineRule="auto"/>
      <w:jc w:val="both"/>
    </w:pPr>
    <w:rPr>
      <w:rFonts w:ascii="Bookman Old Style" w:hAnsi="Bookman Old Style"/>
      <w:sz w:val="22"/>
      <w:szCs w:val="22"/>
    </w:rPr>
  </w:style>
  <w:style w:type="paragraph" w:customStyle="1" w:styleId="2">
    <w:name w:val="2"/>
    <w:basedOn w:val="Normal"/>
    <w:qFormat/>
    <w:rsid w:val="007E4420"/>
    <w:pPr>
      <w:numPr>
        <w:numId w:val="2"/>
      </w:numPr>
      <w:ind w:left="169" w:hanging="184"/>
    </w:pPr>
    <w:rPr>
      <w:rFonts w:ascii="Bookman Old Style" w:hAnsi="Bookman Old Style"/>
      <w:sz w:val="22"/>
      <w:szCs w:val="22"/>
    </w:rPr>
  </w:style>
  <w:style w:type="paragraph" w:styleId="ListParagraph">
    <w:name w:val="List Paragraph"/>
    <w:basedOn w:val="Normal"/>
    <w:uiPriority w:val="34"/>
    <w:qFormat/>
    <w:rsid w:val="00F82427"/>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A1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7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C948-720E-42AD-89FC-709E7F44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Rifka Hidayat</dc:creator>
  <dc:description/>
  <cp:lastModifiedBy>Berki Rahmat</cp:lastModifiedBy>
  <cp:revision>3</cp:revision>
  <cp:lastPrinted>2024-05-07T03:11:00Z</cp:lastPrinted>
  <dcterms:created xsi:type="dcterms:W3CDTF">2025-04-17T03:13:00Z</dcterms:created>
  <dcterms:modified xsi:type="dcterms:W3CDTF">2025-04-17T03:23:00Z</dcterms:modified>
  <dc:language>en-US</dc:language>
</cp:coreProperties>
</file>