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6D1E078F">
                <wp:simplePos x="0" y="0"/>
                <wp:positionH relativeFrom="margin">
                  <wp:align>right</wp:align>
                </wp:positionH>
                <wp:positionV relativeFrom="paragraph">
                  <wp:posOffset>134747</wp:posOffset>
                </wp:positionV>
                <wp:extent cx="6116574" cy="0"/>
                <wp:effectExtent l="0" t="19050" r="3683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574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A9341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0.4pt,10.6pt" to="91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451AADA" w14:textId="561EB8F1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D878B6">
        <w:rPr>
          <w:rFonts w:ascii="Arial" w:hAnsi="Arial" w:cs="Arial"/>
        </w:rPr>
        <w:t xml:space="preserve"> </w:t>
      </w:r>
      <w:r w:rsidR="00D14DC7" w:rsidRPr="00D14DC7">
        <w:rPr>
          <w:rFonts w:ascii="Arial" w:hAnsi="Arial" w:cs="Arial"/>
        </w:rPr>
        <w:t>/KPTA.W3-A/OT</w:t>
      </w:r>
      <w:proofErr w:type="gramStart"/>
      <w:r w:rsidR="00D14DC7" w:rsidRPr="00D14DC7">
        <w:rPr>
          <w:rFonts w:ascii="Arial" w:hAnsi="Arial" w:cs="Arial"/>
        </w:rPr>
        <w:t>1./</w:t>
      </w:r>
      <w:proofErr w:type="gramEnd"/>
      <w:r w:rsidR="00D14DC7" w:rsidRPr="00D14DC7">
        <w:rPr>
          <w:rFonts w:ascii="Arial" w:hAnsi="Arial" w:cs="Arial"/>
        </w:rPr>
        <w:t>II/2024</w:t>
      </w:r>
      <w:r w:rsidR="00527131">
        <w:rPr>
          <w:rFonts w:ascii="Arial" w:hAnsi="Arial" w:cs="Arial"/>
        </w:rPr>
        <w:tab/>
      </w:r>
      <w:r w:rsidR="00D14DC7">
        <w:rPr>
          <w:rFonts w:ascii="Arial" w:hAnsi="Arial" w:cs="Arial"/>
        </w:rPr>
        <w:t>2</w:t>
      </w:r>
      <w:r w:rsidR="00D878B6">
        <w:rPr>
          <w:rFonts w:ascii="Arial" w:hAnsi="Arial" w:cs="Arial"/>
        </w:rPr>
        <w:t>9</w:t>
      </w:r>
      <w:r w:rsidR="00527131">
        <w:rPr>
          <w:rFonts w:ascii="Arial" w:hAnsi="Arial" w:cs="Arial"/>
        </w:rPr>
        <w:t xml:space="preserve"> </w:t>
      </w:r>
      <w:proofErr w:type="spellStart"/>
      <w:r w:rsidR="00527131">
        <w:rPr>
          <w:rFonts w:ascii="Arial" w:hAnsi="Arial" w:cs="Arial"/>
        </w:rPr>
        <w:t>Februari</w:t>
      </w:r>
      <w:proofErr w:type="spellEnd"/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3D5DD0D6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 w:rsidR="003F0DB2">
        <w:rPr>
          <w:rFonts w:ascii="Arial" w:hAnsi="Arial" w:cs="Arial"/>
        </w:rPr>
        <w:t>Pokja</w:t>
      </w:r>
      <w:proofErr w:type="spellEnd"/>
      <w:r w:rsidR="003F0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</w:p>
    <w:p w14:paraId="57FD4498" w14:textId="53741D44" w:rsidR="00A76B7E" w:rsidRPr="00B2763A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8E7C2CA" w:rsidR="002A5898" w:rsidRPr="00DF6C83" w:rsidRDefault="00687D16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hasil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rapat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Hasil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r w:rsidR="00A76B7E">
        <w:rPr>
          <w:rFonts w:ascii="Arial" w:hAnsi="Arial" w:cs="Arial"/>
        </w:rPr>
        <w:t xml:space="preserve">Pembangunan Zona </w:t>
      </w:r>
      <w:proofErr w:type="spellStart"/>
      <w:r w:rsidR="00A76B7E">
        <w:rPr>
          <w:rFonts w:ascii="Arial" w:hAnsi="Arial" w:cs="Arial"/>
        </w:rPr>
        <w:t>Integritas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Menuju</w:t>
      </w:r>
      <w:proofErr w:type="spellEnd"/>
      <w:r w:rsidR="00A76B7E">
        <w:rPr>
          <w:rFonts w:ascii="Arial" w:hAnsi="Arial" w:cs="Arial"/>
        </w:rPr>
        <w:t xml:space="preserve"> Wilayah </w:t>
      </w:r>
      <w:proofErr w:type="spellStart"/>
      <w:r w:rsidR="00A76B7E">
        <w:rPr>
          <w:rFonts w:ascii="Arial" w:hAnsi="Arial" w:cs="Arial"/>
        </w:rPr>
        <w:t>Birokrasi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Bersih</w:t>
      </w:r>
      <w:proofErr w:type="spellEnd"/>
      <w:r w:rsidR="00A76B7E">
        <w:rPr>
          <w:rFonts w:ascii="Arial" w:hAnsi="Arial" w:cs="Arial"/>
        </w:rPr>
        <w:t xml:space="preserve"> Dan </w:t>
      </w:r>
      <w:proofErr w:type="spellStart"/>
      <w:r w:rsidR="00A76B7E">
        <w:rPr>
          <w:rFonts w:ascii="Arial" w:hAnsi="Arial" w:cs="Arial"/>
        </w:rPr>
        <w:t>Melayani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Pengadilan</w:t>
      </w:r>
      <w:proofErr w:type="spellEnd"/>
      <w:r w:rsidR="00A76B7E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2023</w:t>
      </w:r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tanggal</w:t>
      </w:r>
      <w:proofErr w:type="spellEnd"/>
      <w:r w:rsidR="00D878B6">
        <w:rPr>
          <w:rFonts w:ascii="Arial" w:hAnsi="Arial" w:cs="Arial"/>
        </w:rPr>
        <w:t xml:space="preserve"> 26 </w:t>
      </w:r>
      <w:proofErr w:type="spellStart"/>
      <w:r w:rsidR="00D878B6">
        <w:rPr>
          <w:rFonts w:ascii="Arial" w:hAnsi="Arial" w:cs="Arial"/>
        </w:rPr>
        <w:t>Februari</w:t>
      </w:r>
      <w:proofErr w:type="spellEnd"/>
      <w:r w:rsidR="00D878B6">
        <w:rPr>
          <w:rFonts w:ascii="Arial" w:hAnsi="Arial" w:cs="Arial"/>
        </w:rPr>
        <w:t xml:space="preserve"> 2024</w:t>
      </w:r>
      <w:r w:rsidR="00A76B7E">
        <w:rPr>
          <w:rFonts w:ascii="Arial" w:hAnsi="Arial" w:cs="Arial"/>
        </w:rPr>
        <w:t xml:space="preserve">, </w:t>
      </w:r>
      <w:proofErr w:type="spellStart"/>
      <w:r w:rsidR="00A76B7E">
        <w:rPr>
          <w:rFonts w:ascii="Arial" w:hAnsi="Arial" w:cs="Arial"/>
        </w:rPr>
        <w:t>maka</w:t>
      </w:r>
      <w:proofErr w:type="spellEnd"/>
      <w:r w:rsidR="00A76B7E">
        <w:rPr>
          <w:rFonts w:ascii="Arial" w:hAnsi="Arial" w:cs="Arial"/>
        </w:rPr>
        <w:t xml:space="preserve"> kami </w:t>
      </w:r>
      <w:proofErr w:type="spellStart"/>
      <w:r w:rsidR="00A76B7E">
        <w:rPr>
          <w:rFonts w:ascii="Arial" w:hAnsi="Arial" w:cs="Arial"/>
        </w:rPr>
        <w:t>mengundang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Saudara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untuk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mengikuti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rapat</w:t>
      </w:r>
      <w:proofErr w:type="spellEnd"/>
      <w:r w:rsidR="00653C11">
        <w:rPr>
          <w:rFonts w:ascii="Arial" w:hAnsi="Arial" w:cs="Arial"/>
        </w:rPr>
        <w:t xml:space="preserve"> </w:t>
      </w:r>
      <w:r w:rsidR="00D878B6">
        <w:rPr>
          <w:rFonts w:ascii="Arial" w:hAnsi="Arial" w:cs="Arial"/>
        </w:rPr>
        <w:t xml:space="preserve">monitoring dan </w:t>
      </w:r>
      <w:proofErr w:type="spellStart"/>
      <w:r w:rsidR="00D878B6">
        <w:rPr>
          <w:rFonts w:ascii="Arial" w:hAnsi="Arial" w:cs="Arial"/>
        </w:rPr>
        <w:t>evaluasi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tindak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lanjut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hasil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rapat</w:t>
      </w:r>
      <w:proofErr w:type="spellEnd"/>
      <w:r w:rsidR="00D878B6">
        <w:rPr>
          <w:rFonts w:ascii="Arial" w:hAnsi="Arial" w:cs="Arial"/>
        </w:rPr>
        <w:t xml:space="preserve"> </w:t>
      </w:r>
      <w:proofErr w:type="spellStart"/>
      <w:r w:rsidR="00D878B6">
        <w:rPr>
          <w:rFonts w:ascii="Arial" w:hAnsi="Arial" w:cs="Arial"/>
        </w:rPr>
        <w:t>dimaksud</w:t>
      </w:r>
      <w:proofErr w:type="spellEnd"/>
      <w:r w:rsidR="00A76B7E">
        <w:rPr>
          <w:rFonts w:ascii="Arial" w:hAnsi="Arial" w:cs="Arial"/>
        </w:rPr>
        <w:t xml:space="preserve">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4E681875" w14:textId="48200914" w:rsidR="00B2763A" w:rsidRDefault="00B2763A" w:rsidP="00D14DC7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D878B6">
        <w:rPr>
          <w:rFonts w:ascii="Arial" w:hAnsi="Arial" w:cs="Arial"/>
        </w:rPr>
        <w:t xml:space="preserve">Kamis, 29 </w:t>
      </w:r>
      <w:proofErr w:type="spellStart"/>
      <w:r w:rsidR="00D878B6">
        <w:rPr>
          <w:rFonts w:ascii="Arial" w:hAnsi="Arial" w:cs="Arial"/>
        </w:rPr>
        <w:t>Februari</w:t>
      </w:r>
      <w:proofErr w:type="spellEnd"/>
      <w:r w:rsidR="00D878B6">
        <w:rPr>
          <w:rFonts w:ascii="Arial" w:hAnsi="Arial" w:cs="Arial"/>
        </w:rPr>
        <w:t xml:space="preserve"> 2024</w:t>
      </w:r>
      <w:r w:rsidR="002A5898" w:rsidRPr="00460E3E">
        <w:rPr>
          <w:rFonts w:ascii="Arial" w:hAnsi="Arial" w:cs="Arial"/>
        </w:rPr>
        <w:t xml:space="preserve"> </w:t>
      </w:r>
    </w:p>
    <w:p w14:paraId="46621FAC" w14:textId="7A0F1249" w:rsidR="00D878B6" w:rsidRDefault="00D878B6" w:rsidP="00D14DC7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:14:00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s.d.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0F861F56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r w:rsidR="00D878B6">
        <w:rPr>
          <w:rFonts w:ascii="Arial" w:hAnsi="Arial" w:cs="Arial"/>
        </w:rPr>
        <w:t xml:space="preserve">monitoring dan </w:t>
      </w:r>
      <w:proofErr w:type="spellStart"/>
      <w:r w:rsidR="00D878B6">
        <w:rPr>
          <w:rFonts w:ascii="Arial" w:hAnsi="Arial" w:cs="Arial"/>
        </w:rPr>
        <w:t>evaluasi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20FA66C7" w:rsidR="00B2763A" w:rsidRDefault="00687D16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1BE837B6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687D16">
        <w:rPr>
          <w:rFonts w:ascii="Arial" w:hAnsi="Arial" w:cs="Arial"/>
        </w:rPr>
        <w:t>Rosliani</w:t>
      </w:r>
      <w:proofErr w:type="spellEnd"/>
    </w:p>
    <w:p w14:paraId="484B68AA" w14:textId="77777777" w:rsidR="003F0DB2" w:rsidRDefault="003F0DB2" w:rsidP="005F011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127C4C">
      <w:pgSz w:w="12240" w:h="18720" w:code="168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27C4C"/>
    <w:rsid w:val="001664AC"/>
    <w:rsid w:val="001C3445"/>
    <w:rsid w:val="001D007C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3F0DB2"/>
    <w:rsid w:val="00444A90"/>
    <w:rsid w:val="00446589"/>
    <w:rsid w:val="00484A45"/>
    <w:rsid w:val="004E6720"/>
    <w:rsid w:val="00500660"/>
    <w:rsid w:val="00525DBB"/>
    <w:rsid w:val="00527131"/>
    <w:rsid w:val="005802FE"/>
    <w:rsid w:val="005B3B7E"/>
    <w:rsid w:val="005C1CE4"/>
    <w:rsid w:val="005F011D"/>
    <w:rsid w:val="00653C11"/>
    <w:rsid w:val="00675EFA"/>
    <w:rsid w:val="00687D16"/>
    <w:rsid w:val="006C377D"/>
    <w:rsid w:val="006D0A19"/>
    <w:rsid w:val="006D6237"/>
    <w:rsid w:val="006E272B"/>
    <w:rsid w:val="007B2861"/>
    <w:rsid w:val="007D328A"/>
    <w:rsid w:val="007E01F6"/>
    <w:rsid w:val="00821732"/>
    <w:rsid w:val="008D1424"/>
    <w:rsid w:val="00906DF7"/>
    <w:rsid w:val="00921532"/>
    <w:rsid w:val="0092177E"/>
    <w:rsid w:val="00985A12"/>
    <w:rsid w:val="009E591D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96E92"/>
    <w:rsid w:val="00CF54D1"/>
    <w:rsid w:val="00D14DC7"/>
    <w:rsid w:val="00D240BB"/>
    <w:rsid w:val="00D878B6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2024-02-27T01:46:00Z</cp:lastPrinted>
  <dcterms:created xsi:type="dcterms:W3CDTF">2024-02-29T03:05:00Z</dcterms:created>
  <dcterms:modified xsi:type="dcterms:W3CDTF">2024-02-29T03:05:00Z</dcterms:modified>
</cp:coreProperties>
</file>