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F7E8" w14:textId="7C9D3959" w:rsidR="00DA5F77" w:rsidRDefault="004058BB" w:rsidP="00DA5F77">
      <w:pPr>
        <w:jc w:val="center"/>
        <w:rPr>
          <w:rFonts w:ascii="Bookman Old Style" w:hAnsi="Bookman Old Style" w:cs="Tahoma"/>
          <w:b/>
        </w:rPr>
      </w:pPr>
      <w:r w:rsidRPr="004058BB">
        <w:rPr>
          <w:rFonts w:ascii="Bookman Old Style" w:hAnsi="Bookman Old Style" w:cs="Tahoma"/>
          <w:b/>
          <w:noProof/>
          <w:lang w:eastAsia="id-ID"/>
        </w:rPr>
        <w:drawing>
          <wp:inline distT="0" distB="0" distL="0" distR="0" wp14:anchorId="1F23DD32" wp14:editId="68FDF892">
            <wp:extent cx="633243" cy="809625"/>
            <wp:effectExtent l="0" t="0" r="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4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8797" w14:textId="74F9476F" w:rsidR="00DA5F77" w:rsidRPr="006B3EA8" w:rsidRDefault="00DA5F77" w:rsidP="006B3EA8">
      <w:pPr>
        <w:rPr>
          <w:rFonts w:ascii="Bookman Old Style" w:hAnsi="Bookman Old Style" w:cs="Tahoma"/>
          <w:sz w:val="24"/>
          <w:szCs w:val="24"/>
          <w:lang w:val="en-US"/>
        </w:rPr>
      </w:pPr>
    </w:p>
    <w:p w14:paraId="3988A47E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196CB49A" w:rsidR="00DA5F77" w:rsidRPr="004058BB" w:rsidRDefault="00070850" w:rsidP="00DA5F77">
      <w:pPr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SURAT </w:t>
      </w:r>
      <w:r w:rsidR="00DA5F77" w:rsidRPr="004058BB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6855874A" w:rsidR="00DA5F77" w:rsidRPr="004058BB" w:rsidRDefault="00E3499D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</w:rPr>
        <w:t>NOMOR :</w:t>
      </w:r>
      <w:r w:rsidR="002C5AB4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4058BB" w:rsidRPr="004058BB">
        <w:rPr>
          <w:rFonts w:ascii="Bookman Old Style" w:hAnsi="Bookman Old Style" w:cs="Tahoma"/>
          <w:sz w:val="24"/>
          <w:szCs w:val="24"/>
          <w:lang w:val="en-ID"/>
        </w:rPr>
        <w:t>/KPTA.W3-A/OT1.6/I/2024</w:t>
      </w:r>
    </w:p>
    <w:p w14:paraId="50127F32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273C59F9" w:rsidR="00DA5F77" w:rsidRPr="006B3EA8" w:rsidRDefault="006B3EA8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bCs/>
          <w:sz w:val="24"/>
          <w:szCs w:val="24"/>
          <w:lang w:val="en-US"/>
        </w:rPr>
        <w:t>tentang</w:t>
      </w:r>
      <w:proofErr w:type="spellEnd"/>
    </w:p>
    <w:p w14:paraId="3D598C14" w14:textId="28EEA87B" w:rsidR="00DA5F77" w:rsidRPr="004058BB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77917D44" w14:textId="7A1D1A0E" w:rsidR="00D83097" w:rsidRDefault="00B061AA" w:rsidP="00D8309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FF0294" w:rsidRPr="004058BB">
        <w:rPr>
          <w:rFonts w:ascii="Bookman Old Style" w:hAnsi="Bookman Old Style" w:cs="Tahoma"/>
          <w:sz w:val="24"/>
          <w:szCs w:val="24"/>
          <w:lang w:val="en-ID"/>
        </w:rPr>
        <w:t>TIM</w:t>
      </w:r>
      <w:r w:rsidR="00084E45">
        <w:rPr>
          <w:rFonts w:ascii="Bookman Old Style" w:hAnsi="Bookman Old Style" w:cs="Tahoma"/>
          <w:sz w:val="24"/>
          <w:szCs w:val="24"/>
          <w:lang w:val="en-ID"/>
        </w:rPr>
        <w:t xml:space="preserve"> MONITORING DAN EVALUASI</w:t>
      </w:r>
      <w:r w:rsidR="006B3EA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D83097">
        <w:rPr>
          <w:rFonts w:ascii="Bookman Old Style" w:hAnsi="Bookman Old Style" w:cs="Tahoma"/>
          <w:sz w:val="24"/>
          <w:szCs w:val="24"/>
          <w:lang w:val="en-US"/>
        </w:rPr>
        <w:t>PROGRAM KERJA</w:t>
      </w:r>
    </w:p>
    <w:p w14:paraId="24E0A145" w14:textId="366F6B0C" w:rsidR="00DA5F77" w:rsidRPr="00D83097" w:rsidRDefault="00931A89" w:rsidP="00D83097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  <w:r w:rsidR="00084E45">
        <w:rPr>
          <w:rFonts w:ascii="Bookman Old Style" w:hAnsi="Bookman Old Style" w:cs="Tahoma"/>
          <w:sz w:val="24"/>
          <w:szCs w:val="24"/>
          <w:lang w:val="en-ID"/>
        </w:rPr>
        <w:t xml:space="preserve"> TAHUN 2025</w:t>
      </w:r>
    </w:p>
    <w:p w14:paraId="715FF63B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058BB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0D6AD745" w14:textId="14EA9B4C" w:rsidR="00931A89" w:rsidRPr="004058BB" w:rsidRDefault="00DA2B82" w:rsidP="00931A89">
      <w:pPr>
        <w:pStyle w:val="BodyTextIndent3"/>
        <w:tabs>
          <w:tab w:val="clear" w:pos="1800"/>
          <w:tab w:val="clear" w:pos="2160"/>
          <w:tab w:val="left" w:pos="1820"/>
        </w:tabs>
        <w:ind w:left="2100" w:hanging="2100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Menimbang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  <w:t>a.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FF0294" w:rsidRPr="004058BB">
        <w:rPr>
          <w:rFonts w:ascii="Bookman Old Style" w:hAnsi="Bookman Old Style"/>
          <w:sz w:val="24"/>
          <w:szCs w:val="24"/>
          <w:lang w:val="en-ID"/>
        </w:rPr>
        <w:t>b</w:t>
      </w:r>
      <w:r w:rsidR="00FF0294" w:rsidRPr="004058BB">
        <w:rPr>
          <w:rFonts w:ascii="Bookman Old Style" w:hAnsi="Bookman Old Style"/>
          <w:sz w:val="24"/>
          <w:szCs w:val="24"/>
        </w:rPr>
        <w:t xml:space="preserve">ahwa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rangka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peningkatan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peran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dan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manajemen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serta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pelayanan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sebagai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pelaksana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kuasa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kehakiman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maka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perlu</w:t>
      </w:r>
      <w:proofErr w:type="spellEnd"/>
      <w:r w:rsidR="00163BC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084E45">
        <w:rPr>
          <w:rFonts w:ascii="Bookman Old Style" w:hAnsi="Bookman Old Style"/>
          <w:sz w:val="24"/>
          <w:szCs w:val="24"/>
          <w:lang w:val="en-US"/>
        </w:rPr>
        <w:t>dilakukan</w:t>
      </w:r>
      <w:proofErr w:type="spellEnd"/>
      <w:r w:rsidR="00084E45">
        <w:rPr>
          <w:rFonts w:ascii="Bookman Old Style" w:hAnsi="Bookman Old Style"/>
          <w:sz w:val="24"/>
          <w:szCs w:val="24"/>
          <w:lang w:val="en-US"/>
        </w:rPr>
        <w:t xml:space="preserve"> monitoring dan </w:t>
      </w:r>
      <w:proofErr w:type="spellStart"/>
      <w:r w:rsidR="00084E45">
        <w:rPr>
          <w:rFonts w:ascii="Bookman Old Style" w:hAnsi="Bookman Old Style"/>
          <w:sz w:val="24"/>
          <w:szCs w:val="24"/>
          <w:lang w:val="en-US"/>
        </w:rPr>
        <w:t>evaluasi</w:t>
      </w:r>
      <w:proofErr w:type="spellEnd"/>
      <w:r w:rsidR="00084E4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C4577">
        <w:rPr>
          <w:rFonts w:ascii="Bookman Old Style" w:hAnsi="Bookman Old Style"/>
          <w:sz w:val="24"/>
          <w:szCs w:val="24"/>
          <w:lang w:val="en-US"/>
        </w:rPr>
        <w:t xml:space="preserve">Program </w:t>
      </w:r>
      <w:proofErr w:type="spellStart"/>
      <w:r w:rsidR="009C4577">
        <w:rPr>
          <w:rFonts w:ascii="Bookman Old Style" w:hAnsi="Bookman Old Style"/>
          <w:sz w:val="24"/>
          <w:szCs w:val="24"/>
          <w:lang w:val="en-US"/>
        </w:rPr>
        <w:t>kerja</w:t>
      </w:r>
      <w:proofErr w:type="spellEnd"/>
      <w:r w:rsidR="009C457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202</w:t>
      </w:r>
      <w:r w:rsidR="00C71E60">
        <w:rPr>
          <w:rFonts w:ascii="Bookman Old Style" w:hAnsi="Bookman Old Style"/>
          <w:sz w:val="24"/>
          <w:szCs w:val="24"/>
          <w:lang w:val="en-US"/>
        </w:rPr>
        <w:t>5</w:t>
      </w:r>
      <w:r w:rsidR="00D876E5" w:rsidRPr="004058BB">
        <w:rPr>
          <w:rFonts w:ascii="Bookman Old Style" w:hAnsi="Bookman Old Style"/>
          <w:sz w:val="24"/>
          <w:szCs w:val="24"/>
          <w:lang w:val="en-US"/>
        </w:rPr>
        <w:t>;</w:t>
      </w:r>
    </w:p>
    <w:p w14:paraId="77C0CF2A" w14:textId="77777777" w:rsidR="00472B12" w:rsidRPr="004058BB" w:rsidRDefault="00472B12" w:rsidP="00472B12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sz w:val="24"/>
          <w:szCs w:val="24"/>
          <w:lang w:val="en-ID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mereka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yang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namanya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tercantum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keputusan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dipandang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cakap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mampu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untuk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melaksanakan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tugas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>;</w:t>
      </w:r>
    </w:p>
    <w:p w14:paraId="2ECA481E" w14:textId="1FC9B055" w:rsidR="00DA2B82" w:rsidRPr="001D446E" w:rsidRDefault="00472B12" w:rsidP="00472B12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berdasarkan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pertimbangan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sebagaimana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dimaksud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a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b,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perlu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menetapkan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Keputusan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Ketua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Tinggi Agama Padang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tentang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Pembe</w:t>
      </w:r>
      <w:r>
        <w:rPr>
          <w:rFonts w:ascii="Bookman Old Style" w:hAnsi="Bookman Old Style"/>
          <w:sz w:val="24"/>
          <w:szCs w:val="24"/>
          <w:lang w:val="en-ID"/>
        </w:rPr>
        <w:t>ntukan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Tim</w:t>
      </w:r>
      <w:r w:rsidR="00084E45">
        <w:rPr>
          <w:rFonts w:ascii="Bookman Old Style" w:hAnsi="Bookman Old Style"/>
          <w:sz w:val="24"/>
          <w:szCs w:val="24"/>
          <w:lang w:val="en-ID"/>
        </w:rPr>
        <w:t xml:space="preserve"> Monitoring dan </w:t>
      </w:r>
      <w:proofErr w:type="spellStart"/>
      <w:r w:rsidR="00084E45">
        <w:rPr>
          <w:rFonts w:ascii="Bookman Old Style" w:hAnsi="Bookman Old Style"/>
          <w:sz w:val="24"/>
          <w:szCs w:val="24"/>
          <w:lang w:val="en-ID"/>
        </w:rPr>
        <w:t>Evaluasi</w:t>
      </w:r>
      <w:proofErr w:type="spellEnd"/>
      <w:r w:rsidR="00084E45">
        <w:rPr>
          <w:rFonts w:ascii="Bookman Old Style" w:hAnsi="Bookman Old Style"/>
          <w:sz w:val="24"/>
          <w:szCs w:val="24"/>
          <w:lang w:val="en-ID"/>
        </w:rPr>
        <w:t xml:space="preserve"> </w:t>
      </w:r>
      <w:r>
        <w:rPr>
          <w:rFonts w:ascii="Bookman Old Style" w:hAnsi="Bookman Old Style"/>
          <w:sz w:val="24"/>
          <w:szCs w:val="24"/>
          <w:lang w:val="en-ID"/>
        </w:rPr>
        <w:t xml:space="preserve">Program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Kerja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bookmarkStart w:id="0" w:name="_GoBack"/>
      <w:bookmarkEnd w:id="0"/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Tahun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202</w:t>
      </w:r>
      <w:r w:rsidR="00C71E60">
        <w:rPr>
          <w:rFonts w:ascii="Bookman Old Style" w:hAnsi="Bookman Old Style"/>
          <w:sz w:val="24"/>
          <w:szCs w:val="24"/>
          <w:lang w:val="en-ID"/>
        </w:rPr>
        <w:t>5</w:t>
      </w:r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Tinggi Agama </w:t>
      </w:r>
    </w:p>
    <w:p w14:paraId="59F813C0" w14:textId="77777777" w:rsidR="001D446E" w:rsidRPr="004058BB" w:rsidRDefault="001D446E" w:rsidP="001D446E">
      <w:pPr>
        <w:tabs>
          <w:tab w:val="left" w:pos="1440"/>
          <w:tab w:val="left" w:pos="1800"/>
        </w:tabs>
        <w:ind w:left="2086"/>
        <w:jc w:val="both"/>
        <w:rPr>
          <w:rFonts w:ascii="Bookman Old Style" w:hAnsi="Bookman Old Style" w:cs="Tahoma"/>
          <w:sz w:val="24"/>
          <w:szCs w:val="24"/>
        </w:rPr>
      </w:pPr>
    </w:p>
    <w:p w14:paraId="213D781F" w14:textId="12A81BF4" w:rsidR="00B84FB8" w:rsidRPr="004058BB" w:rsidRDefault="00DA2B82" w:rsidP="00470B1A">
      <w:pPr>
        <w:pStyle w:val="BodyTextIndent3"/>
        <w:tabs>
          <w:tab w:val="clear" w:pos="2160"/>
        </w:tabs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Mengingat   :</w:t>
      </w:r>
      <w:r w:rsidRPr="004058BB">
        <w:rPr>
          <w:rFonts w:ascii="Bookman Old Style" w:hAnsi="Bookman Old Style" w:cs="Tahoma"/>
          <w:sz w:val="24"/>
          <w:szCs w:val="24"/>
        </w:rPr>
        <w:tab/>
        <w:t>1.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telah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beberapa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kali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diubah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terakhir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Undang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-</w:t>
      </w:r>
      <w:r w:rsidR="00A43F12" w:rsidRPr="004058BB">
        <w:rPr>
          <w:rFonts w:ascii="Bookman Old Style" w:hAnsi="Bookman Old Style" w:cs="Tahoma"/>
          <w:sz w:val="24"/>
          <w:szCs w:val="24"/>
        </w:rPr>
        <w:t>U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3</w:t>
      </w:r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2009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 xml:space="preserve">Perubahan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kedua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atas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D47013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4D2EDE37" w:rsidR="008E0ECE" w:rsidRPr="004058BB" w:rsidRDefault="00705E6E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Undang-Undang Nomor </w:t>
      </w:r>
      <w:r w:rsidRPr="004058BB">
        <w:rPr>
          <w:rFonts w:ascii="Bookman Old Style" w:hAnsi="Bookman Old Style" w:cs="Tahoma"/>
          <w:sz w:val="24"/>
          <w:szCs w:val="24"/>
          <w:lang w:val="en-US"/>
        </w:rPr>
        <w:t>48</w:t>
      </w:r>
      <w:r w:rsidRPr="004058BB">
        <w:rPr>
          <w:rFonts w:ascii="Bookman Old Style" w:hAnsi="Bookman Old Style" w:cs="Tahoma"/>
          <w:sz w:val="24"/>
          <w:szCs w:val="24"/>
        </w:rPr>
        <w:t xml:space="preserve"> Tahun 2009 tentang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Kekuasaan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Kehakiman</w:t>
      </w:r>
      <w:proofErr w:type="spellEnd"/>
      <w:r w:rsidR="008E0ECE" w:rsidRPr="004058BB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0DB8C844" w:rsidR="00A126C6" w:rsidRPr="004058BB" w:rsidRDefault="006B3EA8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Undang-Undang Nomor </w:t>
      </w:r>
      <w:r>
        <w:rPr>
          <w:rFonts w:ascii="Bookman Old Style" w:hAnsi="Bookman Old Style" w:cs="Tahoma"/>
          <w:sz w:val="24"/>
          <w:szCs w:val="24"/>
          <w:lang w:val="en-US"/>
        </w:rPr>
        <w:t>20</w:t>
      </w:r>
      <w:r>
        <w:rPr>
          <w:rFonts w:ascii="Bookman Old Style" w:hAnsi="Bookman Old Style" w:cs="Tahoma"/>
          <w:sz w:val="24"/>
          <w:szCs w:val="24"/>
        </w:rPr>
        <w:t xml:space="preserve"> Tahun 20</w:t>
      </w:r>
      <w:r>
        <w:rPr>
          <w:rFonts w:ascii="Bookman Old Style" w:hAnsi="Bookman Old Style" w:cs="Tahoma"/>
          <w:sz w:val="24"/>
          <w:szCs w:val="24"/>
          <w:lang w:val="en-US"/>
        </w:rPr>
        <w:t>23</w:t>
      </w:r>
      <w:r w:rsidR="00A43F12" w:rsidRPr="004058BB">
        <w:rPr>
          <w:rFonts w:ascii="Bookman Old Style" w:hAnsi="Bookman Old Style" w:cs="Tahoma"/>
          <w:sz w:val="24"/>
          <w:szCs w:val="24"/>
        </w:rPr>
        <w:t xml:space="preserve"> ten</w:t>
      </w:r>
      <w:r w:rsidR="004B2ACC" w:rsidRPr="004058BB">
        <w:rPr>
          <w:rFonts w:ascii="Bookman Old Style" w:hAnsi="Bookman Old Style" w:cs="Tahoma"/>
          <w:sz w:val="24"/>
          <w:szCs w:val="24"/>
        </w:rPr>
        <w:t>t</w:t>
      </w:r>
      <w:r w:rsidR="00A43F12" w:rsidRPr="004058BB">
        <w:rPr>
          <w:rFonts w:ascii="Bookman Old Style" w:hAnsi="Bookman Old Style" w:cs="Tahoma"/>
          <w:sz w:val="24"/>
          <w:szCs w:val="24"/>
        </w:rPr>
        <w:t>ang Aparatur Sipil Negara</w:t>
      </w:r>
      <w:r w:rsidR="00A126C6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37FB1D5D" w14:textId="2FEF6772" w:rsidR="00DA5F77" w:rsidRPr="002667C1" w:rsidRDefault="005E399F" w:rsidP="002667C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81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2010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Grand Design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Reformasi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75C9A7F5" w14:textId="08A43F9E" w:rsidR="005E399F" w:rsidRPr="009C5260" w:rsidRDefault="005E399F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bCs/>
          <w:sz w:val="24"/>
          <w:szCs w:val="24"/>
        </w:rPr>
        <w:t>Peraturan Mahkamah Agung RI Nomor 4 Tahun 2022 tentang Perubahan Keempat atas Peraturan Mahkamah Agung Nomor 7 Tahun 2015 tentang Organisasi dan Tata Kerja Kepaniteraan dan Kesekretariatan Per</w:t>
      </w:r>
      <w:r w:rsidR="002667C1">
        <w:rPr>
          <w:rFonts w:ascii="Bookman Old Style" w:hAnsi="Bookman Old Style" w:cs="Tahoma"/>
          <w:bCs/>
          <w:sz w:val="24"/>
          <w:szCs w:val="24"/>
        </w:rPr>
        <w:t>adilan</w:t>
      </w:r>
      <w:r w:rsidR="002667C1">
        <w:rPr>
          <w:rFonts w:ascii="Bookman Old Style" w:hAnsi="Bookman Old Style" w:cs="Tahoma"/>
          <w:bCs/>
          <w:sz w:val="24"/>
          <w:szCs w:val="24"/>
          <w:lang w:val="en-US"/>
        </w:rPr>
        <w:t>;</w:t>
      </w:r>
    </w:p>
    <w:p w14:paraId="1D19D53E" w14:textId="5E217E9B" w:rsidR="009C5260" w:rsidRPr="009C5260" w:rsidRDefault="009C5260" w:rsidP="009C5260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PERMA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8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2016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Pengawasan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Pembinaan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Atasan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Langsung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Lingkungan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dan Badan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Bawahnya</w:t>
      </w:r>
      <w:proofErr w:type="spellEnd"/>
    </w:p>
    <w:p w14:paraId="48DDF0C4" w14:textId="77777777" w:rsidR="009C5260" w:rsidRPr="009C5260" w:rsidRDefault="004B69DF" w:rsidP="009C5260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: KMA/32/SK/IV/2006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</w:t>
      </w:r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>emberlakuan</w:t>
      </w:r>
      <w:proofErr w:type="spellEnd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>Buku</w:t>
      </w:r>
      <w:proofErr w:type="spellEnd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 xml:space="preserve"> I</w:t>
      </w:r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Pelaksana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Tugas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dan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Administrasi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Agama;</w:t>
      </w:r>
    </w:p>
    <w:p w14:paraId="542F3523" w14:textId="27EADF25" w:rsidR="001D446E" w:rsidRPr="001D446E" w:rsidRDefault="001D446E" w:rsidP="001353B1">
      <w:pPr>
        <w:pStyle w:val="BodyTextIndent3"/>
        <w:numPr>
          <w:ilvl w:val="0"/>
          <w:numId w:val="2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: 1-144/KMA/SK/I/2011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Pelayanan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Informasi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Pengadila</w:t>
      </w:r>
      <w:r w:rsidR="000279E9">
        <w:rPr>
          <w:rFonts w:ascii="Bookman Old Style" w:hAnsi="Bookman Old Style" w:cs="Tahoma"/>
          <w:sz w:val="24"/>
          <w:szCs w:val="24"/>
          <w:lang w:val="en-US"/>
        </w:rPr>
        <w:t>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8281F2E" w14:textId="194389BF" w:rsidR="00130EC9" w:rsidRPr="00070850" w:rsidRDefault="001D446E" w:rsidP="00333D7D">
      <w:pPr>
        <w:pStyle w:val="BodyTextIndent3"/>
        <w:numPr>
          <w:ilvl w:val="0"/>
          <w:numId w:val="2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: 026/KMA/SK/II/2012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Standarisasi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Pelayanan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2661D78C" w14:textId="77777777" w:rsidR="00070850" w:rsidRPr="00333D7D" w:rsidRDefault="00070850" w:rsidP="00070850">
      <w:pPr>
        <w:pStyle w:val="BodyTextIndent3"/>
        <w:ind w:left="2100" w:firstLine="0"/>
        <w:rPr>
          <w:rFonts w:ascii="Bookman Old Style" w:hAnsi="Bookman Old Style" w:cs="Tahoma"/>
          <w:sz w:val="24"/>
          <w:szCs w:val="24"/>
        </w:rPr>
      </w:pPr>
    </w:p>
    <w:p w14:paraId="4F3783B9" w14:textId="4D53F48A" w:rsidR="00E24F9E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28D93B2F" w14:textId="30C046E1" w:rsidR="00C71E60" w:rsidRDefault="00C71E60" w:rsidP="00C71E60"/>
    <w:p w14:paraId="5B6BE02E" w14:textId="77777777" w:rsidR="00C71E60" w:rsidRPr="00C71E60" w:rsidRDefault="00C71E60" w:rsidP="00C71E60"/>
    <w:p w14:paraId="1FC53E21" w14:textId="77777777" w:rsidR="00DA2B82" w:rsidRPr="004058BB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b w:val="0"/>
          <w:bCs w:val="0"/>
          <w:sz w:val="24"/>
          <w:szCs w:val="24"/>
        </w:rPr>
        <w:lastRenderedPageBreak/>
        <w:t>M E M U T U S K A N</w:t>
      </w:r>
    </w:p>
    <w:p w14:paraId="6CED3D5F" w14:textId="77777777" w:rsidR="00671C0F" w:rsidRPr="004058BB" w:rsidRDefault="00671C0F" w:rsidP="00671C0F">
      <w:pPr>
        <w:rPr>
          <w:rFonts w:ascii="Bookman Old Style" w:hAnsi="Bookman Old Style"/>
          <w:sz w:val="24"/>
          <w:szCs w:val="24"/>
        </w:rPr>
      </w:pPr>
    </w:p>
    <w:p w14:paraId="645846FE" w14:textId="6F7D2BE3" w:rsidR="00DA2B82" w:rsidRPr="004058BB" w:rsidRDefault="00DA2B82" w:rsidP="00A937BD">
      <w:pPr>
        <w:tabs>
          <w:tab w:val="left" w:pos="1440"/>
          <w:tab w:val="left" w:pos="2268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Menetapkan: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CF7EDC" w:rsidRPr="004058BB">
        <w:rPr>
          <w:rFonts w:ascii="Bookman Old Style" w:hAnsi="Bookman Old Style" w:cs="Tahoma"/>
          <w:sz w:val="24"/>
          <w:szCs w:val="24"/>
        </w:rPr>
        <w:t>KEPUTUSAN KETUA PENGADILAN TINGGI AGAMA PADANG TENTANG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PENYUSUN 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 xml:space="preserve">PROGRAM KERJA 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TAHUN 202</w:t>
      </w:r>
      <w:r w:rsidR="00C71E60">
        <w:rPr>
          <w:rFonts w:ascii="Bookman Old Style" w:hAnsi="Bookman Old Style" w:cs="Tahoma"/>
          <w:sz w:val="24"/>
          <w:szCs w:val="24"/>
          <w:lang w:val="en-US"/>
        </w:rPr>
        <w:t>5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336BF" w:rsidRPr="004058BB">
        <w:rPr>
          <w:rFonts w:ascii="Bookman Old Style" w:hAnsi="Bookman Old Style" w:cs="Tahoma"/>
          <w:sz w:val="24"/>
          <w:szCs w:val="24"/>
        </w:rPr>
        <w:t>PENGADIL</w:t>
      </w:r>
      <w:r w:rsidR="00CB29E9">
        <w:rPr>
          <w:rFonts w:ascii="Bookman Old Style" w:hAnsi="Bookman Old Style" w:cs="Tahoma"/>
          <w:sz w:val="24"/>
          <w:szCs w:val="24"/>
        </w:rPr>
        <w:t>AN TINGGI AGAMA PADAN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>G</w:t>
      </w:r>
      <w:r w:rsidR="004F34F7" w:rsidRPr="004058BB">
        <w:rPr>
          <w:rFonts w:ascii="Bookman Old Style" w:hAnsi="Bookman Old Style" w:cs="Tahoma"/>
          <w:sz w:val="24"/>
          <w:szCs w:val="24"/>
        </w:rPr>
        <w:t>;</w:t>
      </w:r>
    </w:p>
    <w:p w14:paraId="29A86441" w14:textId="7A9402FD" w:rsidR="00470B1A" w:rsidRPr="004058BB" w:rsidRDefault="005F54DD" w:rsidP="00A937BD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KESATU</w:t>
      </w:r>
      <w:r w:rsidR="00590829" w:rsidRPr="004058BB">
        <w:rPr>
          <w:rFonts w:ascii="Bookman Old Style" w:hAnsi="Bookman Old Style" w:cs="Tahoma"/>
          <w:sz w:val="24"/>
          <w:szCs w:val="24"/>
        </w:rPr>
        <w:t xml:space="preserve"> 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Membentuk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Tim </w:t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Penyusun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Program </w:t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Kerja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202</w:t>
      </w:r>
      <w:r w:rsidR="00C71E60">
        <w:rPr>
          <w:rFonts w:ascii="Bookman Old Style" w:hAnsi="Bookman Old Style"/>
          <w:sz w:val="24"/>
          <w:szCs w:val="24"/>
          <w:lang w:val="en-US"/>
        </w:rPr>
        <w:t>5</w:t>
      </w:r>
      <w:r w:rsidR="0016081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60813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160813">
        <w:rPr>
          <w:rFonts w:ascii="Bookman Old Style" w:hAnsi="Bookman Old Style"/>
          <w:sz w:val="24"/>
          <w:szCs w:val="24"/>
          <w:lang w:val="en-US"/>
        </w:rPr>
        <w:t xml:space="preserve"> Tinggi Agama Padang</w:t>
      </w:r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dengan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susunan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sebagaimana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tercantum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lampiran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I dan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merupakan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bagian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tidak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terpisahkan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keputusan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ini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>.</w:t>
      </w:r>
    </w:p>
    <w:p w14:paraId="14F9CB71" w14:textId="4ACBDF7C" w:rsidR="005E399F" w:rsidRPr="004058BB" w:rsidRDefault="004F1798" w:rsidP="00880539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KEDUA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Penyusun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menjalankan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tugas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4457">
        <w:rPr>
          <w:rFonts w:ascii="Bookman Old Style" w:hAnsi="Bookman Old Style" w:cs="Tahoma"/>
          <w:sz w:val="24"/>
          <w:szCs w:val="24"/>
          <w:lang w:val="en-ID"/>
        </w:rPr>
        <w:t>sesuai</w:t>
      </w:r>
      <w:proofErr w:type="spellEnd"/>
      <w:r w:rsidR="00E7445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arahan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Ketua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Tinggi Agama Padang.</w:t>
      </w:r>
    </w:p>
    <w:p w14:paraId="3DCC2B77" w14:textId="0C3B26E0" w:rsidR="00C27FA1" w:rsidRPr="00C27FA1" w:rsidRDefault="00B47964" w:rsidP="00C27FA1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 w:rsidR="00747872">
        <w:rPr>
          <w:rFonts w:ascii="Bookman Old Style" w:hAnsi="Bookman Old Style" w:cs="Tahoma"/>
          <w:sz w:val="24"/>
          <w:szCs w:val="24"/>
          <w:lang w:val="en-US"/>
        </w:rPr>
        <w:t>TIGA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Segala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biaya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ditimbulkan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sebagai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akibat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pelaksanaan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keputusan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ini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dibebankan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pada DIPA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Anggaran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202</w:t>
      </w:r>
      <w:r w:rsidR="00C71E60">
        <w:rPr>
          <w:rFonts w:ascii="Bookman Old Style" w:hAnsi="Bookman Old Style"/>
          <w:sz w:val="24"/>
          <w:szCs w:val="24"/>
          <w:lang w:val="en-US"/>
        </w:rPr>
        <w:t>5</w:t>
      </w:r>
      <w:r w:rsidR="00C27FA1">
        <w:rPr>
          <w:rFonts w:ascii="Bookman Old Style" w:hAnsi="Bookman Old Style"/>
          <w:sz w:val="24"/>
          <w:szCs w:val="24"/>
          <w:lang w:val="en-US"/>
        </w:rPr>
        <w:t>.</w:t>
      </w:r>
    </w:p>
    <w:p w14:paraId="69FC6D8B" w14:textId="6B25EC7D" w:rsidR="00C27FA1" w:rsidRDefault="00C27FA1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 w:rsidR="00163BC8">
        <w:rPr>
          <w:rFonts w:ascii="Bookman Old Style" w:hAnsi="Bookman Old Style" w:cs="Tahoma"/>
          <w:sz w:val="24"/>
          <w:szCs w:val="24"/>
          <w:lang w:val="en-US"/>
        </w:rPr>
        <w:t>EMPAT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Keputusan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mula</w:t>
      </w:r>
      <w:r w:rsidR="001353B1">
        <w:rPr>
          <w:rFonts w:ascii="Bookman Old Style" w:hAnsi="Bookman Old Style" w:cs="Tahoma"/>
          <w:sz w:val="24"/>
          <w:szCs w:val="24"/>
          <w:lang w:val="en-US"/>
        </w:rPr>
        <w:t>i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berlaku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sejak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tanggal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ditetapkan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</w:p>
    <w:p w14:paraId="71F468BB" w14:textId="24BACFC4" w:rsidR="00671C0F" w:rsidRDefault="00C27FA1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apab</w:t>
      </w:r>
      <w:r w:rsidR="00747872">
        <w:rPr>
          <w:rFonts w:ascii="Bookman Old Style" w:hAnsi="Bookman Old Style" w:cs="Tahoma"/>
          <w:sz w:val="24"/>
          <w:szCs w:val="24"/>
          <w:lang w:val="en-US"/>
        </w:rPr>
        <w:t>ila</w:t>
      </w:r>
      <w:proofErr w:type="spellEnd"/>
      <w:r w:rsidR="0074787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47872">
        <w:rPr>
          <w:rFonts w:ascii="Bookman Old Style" w:hAnsi="Bookman Old Style" w:cs="Tahoma"/>
          <w:sz w:val="24"/>
          <w:szCs w:val="24"/>
          <w:lang w:val="en-US"/>
        </w:rPr>
        <w:t>dikemudian</w:t>
      </w:r>
      <w:proofErr w:type="spellEnd"/>
      <w:r w:rsidR="0074787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terdapat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kekeliruan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keputusan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diadakan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perbaikan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mestinya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2DC15318" w14:textId="77777777" w:rsidR="00747872" w:rsidRDefault="00747872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C9D7EBB" w14:textId="77777777" w:rsidR="00747872" w:rsidRPr="00C27FA1" w:rsidRDefault="00747872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1DD3A0E1" w14:textId="77777777" w:rsidR="00C27FA1" w:rsidRDefault="00C27FA1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925BF27" w14:textId="22263E1F" w:rsidR="00CD1E5C" w:rsidRPr="00E74457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1E79A44A" w:rsidR="00CD1E5C" w:rsidRPr="004058BB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 xml:space="preserve">pada tanggal </w:t>
      </w:r>
      <w:r w:rsidR="004058BB" w:rsidRPr="00C71E60">
        <w:rPr>
          <w:rFonts w:ascii="Bookman Old Style" w:hAnsi="Bookman Old Style"/>
          <w:color w:val="FF0000"/>
          <w:sz w:val="24"/>
          <w:szCs w:val="24"/>
          <w:lang w:val="en-ID"/>
        </w:rPr>
        <w:t>2 Januari</w:t>
      </w:r>
      <w:r w:rsidR="00FE2928" w:rsidRPr="00C71E60">
        <w:rPr>
          <w:rFonts w:ascii="Bookman Old Style" w:hAnsi="Bookman Old Style"/>
          <w:color w:val="FF0000"/>
          <w:sz w:val="24"/>
          <w:szCs w:val="24"/>
          <w:lang w:val="en-ID"/>
        </w:rPr>
        <w:t xml:space="preserve"> 202</w:t>
      </w:r>
      <w:r w:rsidR="004058BB" w:rsidRPr="00C71E60">
        <w:rPr>
          <w:rFonts w:ascii="Bookman Old Style" w:hAnsi="Bookman Old Style"/>
          <w:color w:val="FF0000"/>
          <w:sz w:val="24"/>
          <w:szCs w:val="24"/>
          <w:lang w:val="en-ID"/>
        </w:rPr>
        <w:t>4</w:t>
      </w:r>
    </w:p>
    <w:p w14:paraId="0393AECB" w14:textId="1A38CF19" w:rsidR="00CD1E5C" w:rsidRPr="004058BB" w:rsidRDefault="00CD1E5C" w:rsidP="004058BB">
      <w:pPr>
        <w:ind w:left="5103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4125D7A2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EE8266B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B16C5FE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6A03431" w14:textId="68260DCC" w:rsidR="00055881" w:rsidRPr="004058BB" w:rsidRDefault="00C71E60" w:rsidP="004058BB">
      <w:pPr>
        <w:tabs>
          <w:tab w:val="left" w:pos="5400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Cs/>
          <w:sz w:val="24"/>
          <w:szCs w:val="24"/>
          <w:lang w:val="fi-FI"/>
        </w:rPr>
        <w:t>Dr. Abd. Hakim, M.H.I.</w:t>
      </w:r>
    </w:p>
    <w:p w14:paraId="55D12FCB" w14:textId="77777777" w:rsidR="00823B5D" w:rsidRDefault="00823B5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2C69197" w14:textId="4B5A4ABA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lastRenderedPageBreak/>
        <w:t>LAMPIRAN</w:t>
      </w:r>
      <w:r w:rsidR="00B061AA" w:rsidRPr="004058BB">
        <w:rPr>
          <w:rFonts w:ascii="Bookman Old Style" w:hAnsi="Bookman Old Style"/>
          <w:sz w:val="24"/>
          <w:szCs w:val="24"/>
          <w:lang w:val="en-US"/>
        </w:rPr>
        <w:t xml:space="preserve"> I</w:t>
      </w:r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/>
          <w:sz w:val="24"/>
          <w:szCs w:val="24"/>
        </w:rPr>
        <w:t>KEPUTUSAN KETUA</w:t>
      </w:r>
    </w:p>
    <w:p w14:paraId="56CC2FA3" w14:textId="77777777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PENGADILAN TINGGI AGAMA PADANG</w:t>
      </w:r>
    </w:p>
    <w:p w14:paraId="724C5BA0" w14:textId="7DB74DB9" w:rsidR="00A0110D" w:rsidRPr="004058BB" w:rsidRDefault="00A0110D" w:rsidP="004058BB">
      <w:pPr>
        <w:tabs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  <w:lang w:val="en-ID"/>
        </w:rPr>
      </w:pPr>
      <w:r w:rsidRPr="004058BB">
        <w:rPr>
          <w:rFonts w:ascii="Bookman Old Style" w:hAnsi="Bookman Old Style"/>
          <w:sz w:val="24"/>
          <w:szCs w:val="24"/>
        </w:rPr>
        <w:t>NOMOR:</w:t>
      </w:r>
      <w:r w:rsid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71E60">
        <w:rPr>
          <w:rFonts w:ascii="Bookman Old Style" w:hAnsi="Bookman Old Style" w:cs="Tahoma"/>
          <w:sz w:val="24"/>
          <w:szCs w:val="24"/>
          <w:lang w:val="en-US"/>
        </w:rPr>
        <w:t>3923</w:t>
      </w:r>
      <w:r w:rsidR="004058BB" w:rsidRPr="004058BB">
        <w:rPr>
          <w:rFonts w:ascii="Bookman Old Style" w:hAnsi="Bookman Old Style" w:cs="Tahoma"/>
          <w:sz w:val="24"/>
          <w:szCs w:val="24"/>
        </w:rPr>
        <w:t>/KPTA.W3-A/OT1.6/</w:t>
      </w:r>
      <w:r w:rsidR="00C71E60">
        <w:rPr>
          <w:rFonts w:ascii="Bookman Old Style" w:hAnsi="Bookman Old Style" w:cs="Tahoma"/>
          <w:sz w:val="24"/>
          <w:szCs w:val="24"/>
          <w:lang w:val="en-US"/>
        </w:rPr>
        <w:t>XII</w:t>
      </w:r>
      <w:r w:rsidR="004058BB" w:rsidRPr="004058BB">
        <w:rPr>
          <w:rFonts w:ascii="Bookman Old Style" w:hAnsi="Bookman Old Style" w:cs="Tahoma"/>
          <w:sz w:val="24"/>
          <w:szCs w:val="24"/>
        </w:rPr>
        <w:t>/2024</w:t>
      </w:r>
    </w:p>
    <w:p w14:paraId="7663FA0A" w14:textId="4ABBE436" w:rsidR="00A0110D" w:rsidRPr="004058BB" w:rsidRDefault="00A0110D" w:rsidP="004058BB">
      <w:pPr>
        <w:tabs>
          <w:tab w:val="left" w:pos="3969"/>
          <w:tab w:val="left" w:pos="5400"/>
          <w:tab w:val="left" w:pos="5580"/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TANGGAL:</w:t>
      </w:r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 w:rsidRPr="00C71E60">
        <w:rPr>
          <w:rFonts w:ascii="Bookman Old Style" w:hAnsi="Bookman Old Style"/>
          <w:color w:val="FF0000"/>
          <w:sz w:val="24"/>
          <w:szCs w:val="24"/>
          <w:lang w:val="en-ID"/>
        </w:rPr>
        <w:t>2 Januari 2024</w:t>
      </w:r>
    </w:p>
    <w:p w14:paraId="3B206AB7" w14:textId="77777777" w:rsidR="00A0110D" w:rsidRPr="004058BB" w:rsidRDefault="00A0110D" w:rsidP="00BF28B0">
      <w:pPr>
        <w:rPr>
          <w:rFonts w:ascii="Bookman Old Style" w:hAnsi="Bookman Old Style" w:cs="Tahoma"/>
          <w:sz w:val="24"/>
          <w:szCs w:val="24"/>
          <w:lang w:val="en-US"/>
        </w:rPr>
      </w:pPr>
    </w:p>
    <w:p w14:paraId="62BE8FCB" w14:textId="7DEED13C" w:rsidR="00CB29E9" w:rsidRDefault="00A0110D" w:rsidP="00CB29E9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>TIM PENYUSUN</w:t>
      </w:r>
      <w:r w:rsidR="00083C80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 xml:space="preserve">PROGRAM KERJA </w:t>
      </w:r>
      <w:r w:rsidR="00083C80" w:rsidRPr="004058BB">
        <w:rPr>
          <w:rFonts w:ascii="Bookman Old Style" w:hAnsi="Bookman Old Style" w:cs="Tahoma"/>
          <w:sz w:val="24"/>
          <w:szCs w:val="24"/>
        </w:rPr>
        <w:t>TAHUN 20</w:t>
      </w:r>
      <w:r w:rsidR="00083C80"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C71E60">
        <w:rPr>
          <w:rFonts w:ascii="Bookman Old Style" w:hAnsi="Bookman Old Style" w:cs="Tahoma"/>
          <w:sz w:val="24"/>
          <w:szCs w:val="24"/>
          <w:lang w:val="en-ID"/>
        </w:rPr>
        <w:t>5</w:t>
      </w:r>
      <w:r w:rsidR="00CB29E9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099A7C6C" w14:textId="439F51CC" w:rsidR="00A0110D" w:rsidRPr="00CB29E9" w:rsidRDefault="00083C80" w:rsidP="00CB29E9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A0110D"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="00A0110D"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598B137A" w14:textId="77777777" w:rsidR="00A0110D" w:rsidRDefault="00A0110D" w:rsidP="00A0110D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3544"/>
        <w:gridCol w:w="5670"/>
      </w:tblGrid>
      <w:tr w:rsidR="001E1B16" w14:paraId="2117300B" w14:textId="77777777" w:rsidTr="006D5C30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2E9B9F7" w14:textId="2FC3566E" w:rsidR="001E1B16" w:rsidRDefault="00814774" w:rsidP="001E1B16">
            <w:pPr>
              <w:tabs>
                <w:tab w:val="center" w:pos="-2472"/>
                <w:tab w:val="right" w:pos="351"/>
                <w:tab w:val="left" w:pos="3969"/>
                <w:tab w:val="left" w:pos="5400"/>
                <w:tab w:val="left" w:pos="5580"/>
              </w:tabs>
              <w:ind w:left="-5296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ab/>
              <w:t>No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903737" w14:textId="3A56A810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A2DD79" w14:textId="7510CF07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1E1B16" w14:paraId="7478841B" w14:textId="77777777" w:rsidTr="006D5C30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19ADB9C" w14:textId="7A17FC38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E79954" w14:textId="0533E204" w:rsidR="001E1B16" w:rsidRDefault="001E1B16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Penaggung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r w:rsid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428E75" w14:textId="77777777" w:rsidR="00814774" w:rsidRDefault="00BF28B0" w:rsidP="00814774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5400"/>
                <w:tab w:val="left" w:pos="5580"/>
              </w:tabs>
              <w:ind w:left="318" w:hanging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</w:t>
            </w:r>
            <w:r w:rsidR="001E1B16" w:rsidRPr="00BF28B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adang</w:t>
            </w:r>
          </w:p>
          <w:p w14:paraId="544CE17B" w14:textId="77777777" w:rsidR="00BF28B0" w:rsidRDefault="00BF28B0" w:rsidP="00814774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5400"/>
                <w:tab w:val="left" w:pos="5580"/>
              </w:tabs>
              <w:ind w:left="318" w:hanging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Wakil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Padang</w:t>
            </w:r>
            <w:r w:rsidR="001E1B16"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</w:p>
          <w:p w14:paraId="5BF22B6B" w14:textId="565FE636" w:rsidR="00E3499D" w:rsidRPr="00814774" w:rsidRDefault="00E3499D" w:rsidP="00E3499D">
            <w:pPr>
              <w:pStyle w:val="ListParagraph"/>
              <w:tabs>
                <w:tab w:val="left" w:pos="3969"/>
                <w:tab w:val="left" w:pos="5400"/>
                <w:tab w:val="left" w:pos="5580"/>
              </w:tabs>
              <w:ind w:left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EF7D73" w14:paraId="220FB225" w14:textId="77777777" w:rsidTr="006D5C30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7599D2F" w14:textId="77777777" w:rsidR="00EF7D73" w:rsidRDefault="00EF7D73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F007D7" w14:textId="6848F158" w:rsidR="00EF7D73" w:rsidRDefault="00EF7D73" w:rsidP="00EF7D73">
            <w:pPr>
              <w:tabs>
                <w:tab w:val="right" w:pos="3469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   :</w:t>
            </w: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CEC4871" w14:textId="6098A4CD" w:rsidR="00EF7D73" w:rsidRDefault="00C71E60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Irsyadi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S.Ag</w:t>
            </w:r>
            <w:proofErr w:type="spellEnd"/>
            <w:proofErr w:type="gram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M.Ag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.</w:t>
            </w:r>
          </w:p>
          <w:p w14:paraId="5A69A5EF" w14:textId="44793383" w:rsidR="00EF7D73" w:rsidRP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EF7D73" w14:paraId="462A65B0" w14:textId="77777777" w:rsidTr="006D5C30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B825152" w14:textId="77777777" w:rsidR="00EF7D73" w:rsidRDefault="00EF7D73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1768A2F" w14:textId="7F6E6BB8" w:rsidR="00EF7D73" w:rsidRDefault="00EF7D73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Validasi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Data  :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FA3F156" w14:textId="57730F5A" w:rsidR="00EF7D73" w:rsidRPr="006D5C30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</w:t>
            </w:r>
            <w:r w:rsidR="00C71E6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aiful </w:t>
            </w:r>
            <w:proofErr w:type="spellStart"/>
            <w:r w:rsidR="00C71E6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Alamsyah</w:t>
            </w:r>
            <w:proofErr w:type="spellEnd"/>
            <w:r w:rsidR="00C71E6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C71E60" w:rsidRPr="00C71E60">
              <w:rPr>
                <w:rFonts w:ascii="Bookman Old Style" w:hAnsi="Bookman Old Style" w:cstheme="minorHAnsi"/>
                <w:sz w:val="24"/>
                <w:szCs w:val="24"/>
              </w:rPr>
              <w:t>S.Ag</w:t>
            </w:r>
            <w:proofErr w:type="gramEnd"/>
            <w:r w:rsidR="00C71E60" w:rsidRPr="00C71E60">
              <w:rPr>
                <w:rFonts w:ascii="Bookman Old Style" w:hAnsi="Bookman Old Style" w:cstheme="minorHAnsi"/>
                <w:sz w:val="24"/>
                <w:szCs w:val="24"/>
              </w:rPr>
              <w:t>, S.H, M.H, M.M</w:t>
            </w:r>
            <w:r w:rsidR="006D5C3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.</w:t>
            </w:r>
          </w:p>
          <w:p w14:paraId="7BA00D47" w14:textId="154F0CDE" w:rsidR="00EF7D73" w:rsidRP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1E1B16" w14:paraId="6A1EFF78" w14:textId="77777777" w:rsidTr="006D5C30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65E4FCE" w14:textId="74164515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B2856B1" w14:textId="327255B2" w:rsidR="001E1B16" w:rsidRDefault="001E1B16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Anggota</w:t>
            </w:r>
            <w:proofErr w:type="spellEnd"/>
            <w:r w:rsid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416C01" w14:textId="57ECA63B" w:rsidR="006D5C30" w:rsidRPr="006D5C30" w:rsidRDefault="006D5C30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Ismail, S.H.I, M.A.</w:t>
            </w:r>
          </w:p>
          <w:p w14:paraId="3EDBA40F" w14:textId="7420E6C1" w:rsidR="00814774" w:rsidRPr="00EF7D73" w:rsidRDefault="00EF7D73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Mukhlis, S.H.</w:t>
            </w:r>
          </w:p>
          <w:p w14:paraId="319BFB29" w14:textId="080E9E35" w:rsidR="00814774" w:rsidRPr="00814774" w:rsidRDefault="006D5C3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Dra.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Syuryati</w:t>
            </w:r>
            <w:proofErr w:type="spellEnd"/>
          </w:p>
          <w:p w14:paraId="1568C0BE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Masdi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15FCF79A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</w:rPr>
              <w:t>Nurasiyah Handayani Rangkuti, S.H.</w:t>
            </w:r>
          </w:p>
          <w:p w14:paraId="379CB743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Elvi</w:t>
            </w:r>
            <w:proofErr w:type="spellEnd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Yunita</w:t>
            </w:r>
            <w:proofErr w:type="spellEnd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, S.H, M.H.</w:t>
            </w:r>
          </w:p>
          <w:p w14:paraId="0D60506B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Millia Sufia, S.E., S.H., M.M.</w:t>
            </w:r>
          </w:p>
          <w:p w14:paraId="1D2F449C" w14:textId="42C6DC6C" w:rsidR="00EF7D73" w:rsidRPr="00EF7D73" w:rsidRDefault="006D5C30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Berki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Rahmat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271E064D" w14:textId="77777777" w:rsidR="00CF6881" w:rsidRPr="00CF6881" w:rsidRDefault="00814774" w:rsidP="00CF6881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F7D73">
              <w:rPr>
                <w:rFonts w:ascii="Bookman Old Style" w:hAnsi="Bookman Old Style"/>
                <w:sz w:val="24"/>
                <w:szCs w:val="24"/>
                <w:lang w:val="en-US"/>
              </w:rPr>
              <w:t>Riccelia Junifa, S.E.</w:t>
            </w:r>
            <w:r w:rsidR="00CF688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0592C1BC" w14:textId="4C4FA948" w:rsidR="00814774" w:rsidRPr="00CF6881" w:rsidRDefault="006D5C30" w:rsidP="00CF688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CF6881">
              <w:rPr>
                <w:rFonts w:ascii="Bookman Old Style" w:hAnsi="Bookman Old Style"/>
                <w:sz w:val="24"/>
                <w:szCs w:val="24"/>
                <w:lang w:val="en-US"/>
              </w:rPr>
              <w:t>N</w:t>
            </w:r>
            <w:r w:rsidR="00814774" w:rsidRPr="00CF688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ella </w:t>
            </w:r>
            <w:proofErr w:type="spellStart"/>
            <w:r w:rsidR="00814774" w:rsidRPr="00CF6881">
              <w:rPr>
                <w:rFonts w:ascii="Bookman Old Style" w:hAnsi="Bookman Old Style"/>
                <w:sz w:val="24"/>
                <w:szCs w:val="24"/>
                <w:lang w:val="en-US"/>
              </w:rPr>
              <w:t>Agustri</w:t>
            </w:r>
            <w:proofErr w:type="spellEnd"/>
            <w:r w:rsidR="00814774" w:rsidRPr="00CF6881">
              <w:rPr>
                <w:rFonts w:ascii="Bookman Old Style" w:hAnsi="Bookman Old Style"/>
                <w:sz w:val="24"/>
                <w:szCs w:val="24"/>
                <w:lang w:val="en-US"/>
              </w:rPr>
              <w:t>, S.E.</w:t>
            </w:r>
          </w:p>
        </w:tc>
      </w:tr>
      <w:tr w:rsidR="00814774" w14:paraId="35B29FA2" w14:textId="77777777" w:rsidTr="006D5C30">
        <w:trPr>
          <w:gridAfter w:val="2"/>
          <w:wAfter w:w="9214" w:type="dxa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23B84F2" w14:textId="62CD84CB" w:rsidR="00814774" w:rsidRDefault="00814774" w:rsidP="00A0110D">
            <w:pPr>
              <w:tabs>
                <w:tab w:val="left" w:pos="3969"/>
                <w:tab w:val="left" w:pos="5400"/>
                <w:tab w:val="left" w:pos="5580"/>
              </w:tabs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CF6881" w14:paraId="1C1C92C3" w14:textId="77777777" w:rsidTr="006D5C30">
        <w:trPr>
          <w:gridAfter w:val="2"/>
          <w:wAfter w:w="9214" w:type="dxa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E4FF2A6" w14:textId="77777777" w:rsidR="00CF6881" w:rsidRDefault="00CF6881" w:rsidP="00CF6881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</w:tbl>
    <w:p w14:paraId="194D3E67" w14:textId="6859558D" w:rsidR="00A0110D" w:rsidRPr="00BF28B0" w:rsidRDefault="00A0110D" w:rsidP="00BF28B0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788BA2B" w14:textId="46340293" w:rsidR="00130EC9" w:rsidRPr="001353B1" w:rsidRDefault="00E3499D" w:rsidP="004058BB">
      <w:pPr>
        <w:ind w:left="5103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B4684" wp14:editId="712CC5CD">
                <wp:simplePos x="0" y="0"/>
                <wp:positionH relativeFrom="column">
                  <wp:posOffset>2870835</wp:posOffset>
                </wp:positionH>
                <wp:positionV relativeFrom="paragraph">
                  <wp:posOffset>158750</wp:posOffset>
                </wp:positionV>
                <wp:extent cx="3314700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4303" w14:textId="1344D3D3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  <w:t xml:space="preserve">KETUA PENGADILAN TINGGI AGAMA PADANG </w:t>
                            </w:r>
                          </w:p>
                          <w:p w14:paraId="3E7B1797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92685D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B3221" w14:textId="7C44824F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480FA0" w14:textId="468C61F0" w:rsidR="00CF6881" w:rsidRDefault="00CF688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9614EC" w14:textId="0542F2A2" w:rsidR="00CF6881" w:rsidRDefault="00CF688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  <w:t>Dr. Abd. Hakim, M.H.I.</w:t>
                            </w:r>
                          </w:p>
                          <w:p w14:paraId="58EA18A7" w14:textId="77777777" w:rsidR="00CF6881" w:rsidRPr="004058BB" w:rsidRDefault="00CF6881" w:rsidP="00CF6881">
                            <w:pPr>
                              <w:tabs>
                                <w:tab w:val="left" w:pos="5400"/>
                              </w:tabs>
                              <w:ind w:left="5103" w:right="-233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  <w:lang w:val="fi-FI"/>
                              </w:rPr>
                              <w:t>Dr. Abd. Hakim, M.H.I.</w:t>
                            </w:r>
                          </w:p>
                          <w:p w14:paraId="24BAA302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8B658E" w14:textId="77777777" w:rsidR="006D5C30" w:rsidRPr="004058BB" w:rsidRDefault="006D5C30" w:rsidP="006D5C30">
                            <w:pPr>
                              <w:tabs>
                                <w:tab w:val="left" w:pos="5400"/>
                              </w:tabs>
                              <w:ind w:left="5103" w:right="-233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  <w:lang w:val="fi-FI"/>
                              </w:rPr>
                              <w:t>Dr. Abd. Hakim, M.H.I.</w:t>
                            </w:r>
                          </w:p>
                          <w:p w14:paraId="24730C45" w14:textId="77777777" w:rsidR="00070850" w:rsidRPr="00BF28B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B4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05pt;margin-top:12.5pt;width:261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" fillcolor="white [3201]" stroked="f" strokeweight="2pt">
                <v:textbox>
                  <w:txbxContent>
                    <w:p w14:paraId="00584303" w14:textId="1344D3D3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  <w:t xml:space="preserve">KETUA PENGADILAN TINGGI AGAMA PADANG </w:t>
                      </w:r>
                    </w:p>
                    <w:p w14:paraId="3E7B1797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6D92685D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676B3221" w14:textId="7C44824F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6B480FA0" w14:textId="468C61F0" w:rsidR="00CF6881" w:rsidRDefault="00CF6881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129614EC" w14:textId="0542F2A2" w:rsidR="00CF6881" w:rsidRDefault="00CF6881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  <w:t>Dr. Abd. Hakim, M.H.I.</w:t>
                      </w:r>
                    </w:p>
                    <w:p w14:paraId="58EA18A7" w14:textId="77777777" w:rsidR="00CF6881" w:rsidRPr="004058BB" w:rsidRDefault="00CF6881" w:rsidP="00CF6881">
                      <w:pPr>
                        <w:tabs>
                          <w:tab w:val="left" w:pos="5400"/>
                        </w:tabs>
                        <w:ind w:left="5103" w:right="-233"/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24"/>
                          <w:szCs w:val="24"/>
                          <w:lang w:val="fi-FI"/>
                        </w:rPr>
                        <w:t>Dr. Abd. Hakim, M.H.I.</w:t>
                      </w:r>
                    </w:p>
                    <w:p w14:paraId="24BAA302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178B658E" w14:textId="77777777" w:rsidR="006D5C30" w:rsidRPr="004058BB" w:rsidRDefault="006D5C30" w:rsidP="006D5C30">
                      <w:pPr>
                        <w:tabs>
                          <w:tab w:val="left" w:pos="5400"/>
                        </w:tabs>
                        <w:ind w:left="5103" w:right="-233"/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24"/>
                          <w:szCs w:val="24"/>
                          <w:lang w:val="fi-FI"/>
                        </w:rPr>
                        <w:t>Dr. Abd. Hakim, M.H.I.</w:t>
                      </w:r>
                    </w:p>
                    <w:p w14:paraId="24730C45" w14:textId="77777777" w:rsidR="00070850" w:rsidRPr="00BF28B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56BE7" w14:textId="77777777" w:rsidR="00130EC9" w:rsidRPr="00BF28B0" w:rsidRDefault="00130EC9" w:rsidP="00BF28B0">
      <w:pPr>
        <w:tabs>
          <w:tab w:val="left" w:pos="6946"/>
        </w:tabs>
        <w:rPr>
          <w:rFonts w:ascii="Bookman Old Style" w:hAnsi="Bookman Old Style"/>
          <w:sz w:val="24"/>
          <w:szCs w:val="24"/>
          <w:lang w:val="en-US"/>
        </w:rPr>
      </w:pPr>
    </w:p>
    <w:p w14:paraId="49895DBA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0C095D08" w14:textId="008F9F2B" w:rsidR="00130EC9" w:rsidRPr="004058BB" w:rsidRDefault="00130EC9" w:rsidP="004058BB">
      <w:pPr>
        <w:tabs>
          <w:tab w:val="left" w:pos="5387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bookmarkStart w:id="1" w:name="_Hlk155251787"/>
    </w:p>
    <w:bookmarkEnd w:id="1"/>
    <w:p w14:paraId="7C78F62B" w14:textId="77777777" w:rsidR="00130EC9" w:rsidRDefault="00130EC9" w:rsidP="001353B1">
      <w:pPr>
        <w:tabs>
          <w:tab w:val="left" w:pos="7938"/>
        </w:tabs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5E8D2256" w14:textId="77777777" w:rsidR="00DA4BF9" w:rsidRDefault="00DA4BF9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CAA6BB6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0F30B3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703398A" w14:textId="1958F9FA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1C3522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D346988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EC15071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937B4D9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921D2B4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19D368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742C665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7C1DE3D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sectPr w:rsidR="00E3499D" w:rsidSect="00160813">
      <w:pgSz w:w="12242" w:h="18722" w:code="258"/>
      <w:pgMar w:top="1134" w:right="902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CB32A" w14:textId="77777777" w:rsidR="00070850" w:rsidRDefault="00070850">
      <w:r>
        <w:separator/>
      </w:r>
    </w:p>
  </w:endnote>
  <w:endnote w:type="continuationSeparator" w:id="0">
    <w:p w14:paraId="69C82122" w14:textId="77777777" w:rsidR="00070850" w:rsidRDefault="000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AB8B" w14:textId="77777777" w:rsidR="00070850" w:rsidRDefault="00070850">
      <w:r>
        <w:separator/>
      </w:r>
    </w:p>
  </w:footnote>
  <w:footnote w:type="continuationSeparator" w:id="0">
    <w:p w14:paraId="10244099" w14:textId="77777777" w:rsidR="00070850" w:rsidRDefault="0007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3464"/>
    <w:multiLevelType w:val="hybridMultilevel"/>
    <w:tmpl w:val="2D5471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6D3278C0"/>
    <w:multiLevelType w:val="hybridMultilevel"/>
    <w:tmpl w:val="6D84E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573C"/>
    <w:multiLevelType w:val="hybridMultilevel"/>
    <w:tmpl w:val="A8C4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79E9"/>
    <w:rsid w:val="00037D70"/>
    <w:rsid w:val="0004173D"/>
    <w:rsid w:val="00042BED"/>
    <w:rsid w:val="0005008C"/>
    <w:rsid w:val="0005014C"/>
    <w:rsid w:val="000531C8"/>
    <w:rsid w:val="00055526"/>
    <w:rsid w:val="00055881"/>
    <w:rsid w:val="00070850"/>
    <w:rsid w:val="00070D5B"/>
    <w:rsid w:val="00072CAA"/>
    <w:rsid w:val="00073EB5"/>
    <w:rsid w:val="00082C72"/>
    <w:rsid w:val="00083C80"/>
    <w:rsid w:val="00083E47"/>
    <w:rsid w:val="00084E45"/>
    <w:rsid w:val="00095846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F1075"/>
    <w:rsid w:val="000F1BA7"/>
    <w:rsid w:val="000F4A20"/>
    <w:rsid w:val="000F4F63"/>
    <w:rsid w:val="00100F84"/>
    <w:rsid w:val="00112EC9"/>
    <w:rsid w:val="00122646"/>
    <w:rsid w:val="00123AD2"/>
    <w:rsid w:val="00130EC9"/>
    <w:rsid w:val="00132F5F"/>
    <w:rsid w:val="001353B1"/>
    <w:rsid w:val="00136A56"/>
    <w:rsid w:val="00137F15"/>
    <w:rsid w:val="001555E5"/>
    <w:rsid w:val="001570FC"/>
    <w:rsid w:val="00160813"/>
    <w:rsid w:val="0016371A"/>
    <w:rsid w:val="00163BC8"/>
    <w:rsid w:val="00167B5B"/>
    <w:rsid w:val="00167C68"/>
    <w:rsid w:val="00174F29"/>
    <w:rsid w:val="00185CD4"/>
    <w:rsid w:val="0019144D"/>
    <w:rsid w:val="001A0D83"/>
    <w:rsid w:val="001A17DF"/>
    <w:rsid w:val="001A751E"/>
    <w:rsid w:val="001B13AB"/>
    <w:rsid w:val="001B738B"/>
    <w:rsid w:val="001C1F77"/>
    <w:rsid w:val="001C32E8"/>
    <w:rsid w:val="001D1AC0"/>
    <w:rsid w:val="001D446E"/>
    <w:rsid w:val="001D7FD2"/>
    <w:rsid w:val="001E1B16"/>
    <w:rsid w:val="001E2FBB"/>
    <w:rsid w:val="001E4FEE"/>
    <w:rsid w:val="001E5817"/>
    <w:rsid w:val="001F75A9"/>
    <w:rsid w:val="00200BB4"/>
    <w:rsid w:val="00202574"/>
    <w:rsid w:val="00207043"/>
    <w:rsid w:val="00207915"/>
    <w:rsid w:val="00207EA1"/>
    <w:rsid w:val="00207F31"/>
    <w:rsid w:val="0021036A"/>
    <w:rsid w:val="00216856"/>
    <w:rsid w:val="00232531"/>
    <w:rsid w:val="002368DB"/>
    <w:rsid w:val="00236D8E"/>
    <w:rsid w:val="00243831"/>
    <w:rsid w:val="00244D68"/>
    <w:rsid w:val="00253EE0"/>
    <w:rsid w:val="0025401A"/>
    <w:rsid w:val="002626F6"/>
    <w:rsid w:val="0026594F"/>
    <w:rsid w:val="00265E02"/>
    <w:rsid w:val="002667C1"/>
    <w:rsid w:val="00270733"/>
    <w:rsid w:val="0027176C"/>
    <w:rsid w:val="002727A3"/>
    <w:rsid w:val="00272C55"/>
    <w:rsid w:val="002935BF"/>
    <w:rsid w:val="00295F82"/>
    <w:rsid w:val="00297D8A"/>
    <w:rsid w:val="002A6BF5"/>
    <w:rsid w:val="002B6D6E"/>
    <w:rsid w:val="002C283E"/>
    <w:rsid w:val="002C446D"/>
    <w:rsid w:val="002C5AB4"/>
    <w:rsid w:val="002E4AF9"/>
    <w:rsid w:val="002F475B"/>
    <w:rsid w:val="0030690E"/>
    <w:rsid w:val="0030774E"/>
    <w:rsid w:val="0031690E"/>
    <w:rsid w:val="0031794F"/>
    <w:rsid w:val="00321D1E"/>
    <w:rsid w:val="00322BAA"/>
    <w:rsid w:val="00333D7D"/>
    <w:rsid w:val="00334D0A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0CD2"/>
    <w:rsid w:val="00383537"/>
    <w:rsid w:val="0038693E"/>
    <w:rsid w:val="00393236"/>
    <w:rsid w:val="00393A96"/>
    <w:rsid w:val="00395488"/>
    <w:rsid w:val="003958AE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E7E5D"/>
    <w:rsid w:val="00400D13"/>
    <w:rsid w:val="004051F5"/>
    <w:rsid w:val="004052CC"/>
    <w:rsid w:val="004058BB"/>
    <w:rsid w:val="004068A9"/>
    <w:rsid w:val="0041035E"/>
    <w:rsid w:val="00412BEF"/>
    <w:rsid w:val="00413048"/>
    <w:rsid w:val="00415D59"/>
    <w:rsid w:val="00422DC8"/>
    <w:rsid w:val="00423843"/>
    <w:rsid w:val="00432663"/>
    <w:rsid w:val="00437124"/>
    <w:rsid w:val="0044265D"/>
    <w:rsid w:val="004455BF"/>
    <w:rsid w:val="00445712"/>
    <w:rsid w:val="004519EA"/>
    <w:rsid w:val="00453C68"/>
    <w:rsid w:val="004542AE"/>
    <w:rsid w:val="00455305"/>
    <w:rsid w:val="00460277"/>
    <w:rsid w:val="00461168"/>
    <w:rsid w:val="00464E98"/>
    <w:rsid w:val="00470B1A"/>
    <w:rsid w:val="00472B0E"/>
    <w:rsid w:val="00472B12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9DF"/>
    <w:rsid w:val="004C2129"/>
    <w:rsid w:val="004C3E88"/>
    <w:rsid w:val="004C502C"/>
    <w:rsid w:val="004C7C6C"/>
    <w:rsid w:val="004D2355"/>
    <w:rsid w:val="004D3CF4"/>
    <w:rsid w:val="004D5E48"/>
    <w:rsid w:val="004E0FB9"/>
    <w:rsid w:val="004F1798"/>
    <w:rsid w:val="004F1E21"/>
    <w:rsid w:val="004F2A0D"/>
    <w:rsid w:val="004F34F7"/>
    <w:rsid w:val="004F375F"/>
    <w:rsid w:val="004F52FB"/>
    <w:rsid w:val="004F62B7"/>
    <w:rsid w:val="00501F89"/>
    <w:rsid w:val="00504C8C"/>
    <w:rsid w:val="00505B4E"/>
    <w:rsid w:val="005110C7"/>
    <w:rsid w:val="00512090"/>
    <w:rsid w:val="00523B0F"/>
    <w:rsid w:val="005247C8"/>
    <w:rsid w:val="005336BF"/>
    <w:rsid w:val="00547071"/>
    <w:rsid w:val="00556AE6"/>
    <w:rsid w:val="00567EAC"/>
    <w:rsid w:val="00575F32"/>
    <w:rsid w:val="00584C3E"/>
    <w:rsid w:val="00590829"/>
    <w:rsid w:val="00596986"/>
    <w:rsid w:val="00596DA1"/>
    <w:rsid w:val="005A4279"/>
    <w:rsid w:val="005A4FA3"/>
    <w:rsid w:val="005A6264"/>
    <w:rsid w:val="005B7E54"/>
    <w:rsid w:val="005C03F5"/>
    <w:rsid w:val="005C5666"/>
    <w:rsid w:val="005C63D1"/>
    <w:rsid w:val="005C65DA"/>
    <w:rsid w:val="005D62D1"/>
    <w:rsid w:val="005E399F"/>
    <w:rsid w:val="005E5FBC"/>
    <w:rsid w:val="005F1FB5"/>
    <w:rsid w:val="005F3771"/>
    <w:rsid w:val="005F54DD"/>
    <w:rsid w:val="005F5595"/>
    <w:rsid w:val="006007D4"/>
    <w:rsid w:val="0060551D"/>
    <w:rsid w:val="00611D85"/>
    <w:rsid w:val="00615141"/>
    <w:rsid w:val="006215FD"/>
    <w:rsid w:val="0062663B"/>
    <w:rsid w:val="00633417"/>
    <w:rsid w:val="00637623"/>
    <w:rsid w:val="00644FC4"/>
    <w:rsid w:val="0066109C"/>
    <w:rsid w:val="006610F8"/>
    <w:rsid w:val="00661D79"/>
    <w:rsid w:val="00664797"/>
    <w:rsid w:val="0067086F"/>
    <w:rsid w:val="00671C0F"/>
    <w:rsid w:val="00675EB8"/>
    <w:rsid w:val="00681385"/>
    <w:rsid w:val="006A2142"/>
    <w:rsid w:val="006B0CCD"/>
    <w:rsid w:val="006B2840"/>
    <w:rsid w:val="006B3EA8"/>
    <w:rsid w:val="006C119D"/>
    <w:rsid w:val="006C266E"/>
    <w:rsid w:val="006C3DD5"/>
    <w:rsid w:val="006C4B46"/>
    <w:rsid w:val="006C6EBA"/>
    <w:rsid w:val="006C7908"/>
    <w:rsid w:val="006D2B48"/>
    <w:rsid w:val="006D5C30"/>
    <w:rsid w:val="006E11B4"/>
    <w:rsid w:val="006F1952"/>
    <w:rsid w:val="006F38F4"/>
    <w:rsid w:val="006F6964"/>
    <w:rsid w:val="00705E6E"/>
    <w:rsid w:val="0070713D"/>
    <w:rsid w:val="00707EE2"/>
    <w:rsid w:val="0071026E"/>
    <w:rsid w:val="0071755D"/>
    <w:rsid w:val="00723FE6"/>
    <w:rsid w:val="00725F43"/>
    <w:rsid w:val="0072624B"/>
    <w:rsid w:val="007319FD"/>
    <w:rsid w:val="00732E0E"/>
    <w:rsid w:val="00743BC1"/>
    <w:rsid w:val="0074533F"/>
    <w:rsid w:val="00747872"/>
    <w:rsid w:val="0075748A"/>
    <w:rsid w:val="00763B4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D2FED"/>
    <w:rsid w:val="007D7296"/>
    <w:rsid w:val="007E036F"/>
    <w:rsid w:val="007E489B"/>
    <w:rsid w:val="007E73EB"/>
    <w:rsid w:val="008101FE"/>
    <w:rsid w:val="00814774"/>
    <w:rsid w:val="00816AAE"/>
    <w:rsid w:val="00820E61"/>
    <w:rsid w:val="00822274"/>
    <w:rsid w:val="00823B5D"/>
    <w:rsid w:val="00825C5A"/>
    <w:rsid w:val="0082620D"/>
    <w:rsid w:val="008311B3"/>
    <w:rsid w:val="0083680D"/>
    <w:rsid w:val="008422B4"/>
    <w:rsid w:val="00842342"/>
    <w:rsid w:val="00844DAF"/>
    <w:rsid w:val="008474C2"/>
    <w:rsid w:val="0085398D"/>
    <w:rsid w:val="00853D67"/>
    <w:rsid w:val="008572D9"/>
    <w:rsid w:val="00860049"/>
    <w:rsid w:val="00861101"/>
    <w:rsid w:val="00880539"/>
    <w:rsid w:val="00880B85"/>
    <w:rsid w:val="00880F2B"/>
    <w:rsid w:val="00884E3F"/>
    <w:rsid w:val="00897DC7"/>
    <w:rsid w:val="008A4E92"/>
    <w:rsid w:val="008A5F6E"/>
    <w:rsid w:val="008D6399"/>
    <w:rsid w:val="008E0ECE"/>
    <w:rsid w:val="008E75E7"/>
    <w:rsid w:val="008F3299"/>
    <w:rsid w:val="008F36FD"/>
    <w:rsid w:val="0090071A"/>
    <w:rsid w:val="00900BC6"/>
    <w:rsid w:val="00907348"/>
    <w:rsid w:val="00915796"/>
    <w:rsid w:val="009209E3"/>
    <w:rsid w:val="00921295"/>
    <w:rsid w:val="00922160"/>
    <w:rsid w:val="00931A89"/>
    <w:rsid w:val="009325EC"/>
    <w:rsid w:val="00933338"/>
    <w:rsid w:val="00933DAB"/>
    <w:rsid w:val="009407BD"/>
    <w:rsid w:val="009420CD"/>
    <w:rsid w:val="0094275B"/>
    <w:rsid w:val="0094538C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C4577"/>
    <w:rsid w:val="009C5260"/>
    <w:rsid w:val="009D0F88"/>
    <w:rsid w:val="009D510A"/>
    <w:rsid w:val="009D5251"/>
    <w:rsid w:val="009D73BE"/>
    <w:rsid w:val="009E189C"/>
    <w:rsid w:val="009E1E3E"/>
    <w:rsid w:val="009E6A79"/>
    <w:rsid w:val="009E7F0F"/>
    <w:rsid w:val="009F5EB7"/>
    <w:rsid w:val="00A0110D"/>
    <w:rsid w:val="00A126C6"/>
    <w:rsid w:val="00A1389D"/>
    <w:rsid w:val="00A24133"/>
    <w:rsid w:val="00A260D2"/>
    <w:rsid w:val="00A272AC"/>
    <w:rsid w:val="00A27507"/>
    <w:rsid w:val="00A2780C"/>
    <w:rsid w:val="00A378B2"/>
    <w:rsid w:val="00A43F12"/>
    <w:rsid w:val="00A46975"/>
    <w:rsid w:val="00A60579"/>
    <w:rsid w:val="00A651AB"/>
    <w:rsid w:val="00A712B1"/>
    <w:rsid w:val="00A7641A"/>
    <w:rsid w:val="00A8166B"/>
    <w:rsid w:val="00A937BD"/>
    <w:rsid w:val="00A95C37"/>
    <w:rsid w:val="00AA1CF8"/>
    <w:rsid w:val="00AA215D"/>
    <w:rsid w:val="00AA32A4"/>
    <w:rsid w:val="00AA63E7"/>
    <w:rsid w:val="00AA751D"/>
    <w:rsid w:val="00AC3977"/>
    <w:rsid w:val="00AC7170"/>
    <w:rsid w:val="00AD2170"/>
    <w:rsid w:val="00AD5006"/>
    <w:rsid w:val="00AD5206"/>
    <w:rsid w:val="00AD6E9A"/>
    <w:rsid w:val="00AE3731"/>
    <w:rsid w:val="00B01480"/>
    <w:rsid w:val="00B04303"/>
    <w:rsid w:val="00B061AA"/>
    <w:rsid w:val="00B12D3A"/>
    <w:rsid w:val="00B14AFD"/>
    <w:rsid w:val="00B22AE1"/>
    <w:rsid w:val="00B37C90"/>
    <w:rsid w:val="00B40B12"/>
    <w:rsid w:val="00B47964"/>
    <w:rsid w:val="00B51687"/>
    <w:rsid w:val="00B53CFD"/>
    <w:rsid w:val="00B5477D"/>
    <w:rsid w:val="00B62B53"/>
    <w:rsid w:val="00B63A44"/>
    <w:rsid w:val="00B651FE"/>
    <w:rsid w:val="00B723AE"/>
    <w:rsid w:val="00B8238E"/>
    <w:rsid w:val="00B84FB8"/>
    <w:rsid w:val="00B8673C"/>
    <w:rsid w:val="00B94475"/>
    <w:rsid w:val="00B9516C"/>
    <w:rsid w:val="00B97BE0"/>
    <w:rsid w:val="00BA2541"/>
    <w:rsid w:val="00BA4179"/>
    <w:rsid w:val="00BA79D4"/>
    <w:rsid w:val="00BC3EF1"/>
    <w:rsid w:val="00BC5663"/>
    <w:rsid w:val="00BD0235"/>
    <w:rsid w:val="00BD2C69"/>
    <w:rsid w:val="00BD563A"/>
    <w:rsid w:val="00BE7A08"/>
    <w:rsid w:val="00BF0ADA"/>
    <w:rsid w:val="00BF1CEA"/>
    <w:rsid w:val="00BF28B0"/>
    <w:rsid w:val="00BF44A5"/>
    <w:rsid w:val="00C016B4"/>
    <w:rsid w:val="00C12FE6"/>
    <w:rsid w:val="00C2642A"/>
    <w:rsid w:val="00C27FA1"/>
    <w:rsid w:val="00C43B4D"/>
    <w:rsid w:val="00C51414"/>
    <w:rsid w:val="00C64C04"/>
    <w:rsid w:val="00C71E60"/>
    <w:rsid w:val="00C75F2F"/>
    <w:rsid w:val="00C8402F"/>
    <w:rsid w:val="00C85F52"/>
    <w:rsid w:val="00C876D4"/>
    <w:rsid w:val="00C93E75"/>
    <w:rsid w:val="00CA42DE"/>
    <w:rsid w:val="00CA5853"/>
    <w:rsid w:val="00CB182D"/>
    <w:rsid w:val="00CB29E9"/>
    <w:rsid w:val="00CB6419"/>
    <w:rsid w:val="00CD0E05"/>
    <w:rsid w:val="00CD1E5C"/>
    <w:rsid w:val="00CF2591"/>
    <w:rsid w:val="00CF47A2"/>
    <w:rsid w:val="00CF4EAD"/>
    <w:rsid w:val="00CF6167"/>
    <w:rsid w:val="00CF6881"/>
    <w:rsid w:val="00CF7EDC"/>
    <w:rsid w:val="00D04CFE"/>
    <w:rsid w:val="00D06591"/>
    <w:rsid w:val="00D14251"/>
    <w:rsid w:val="00D258EF"/>
    <w:rsid w:val="00D44D4A"/>
    <w:rsid w:val="00D45743"/>
    <w:rsid w:val="00D47013"/>
    <w:rsid w:val="00D5286B"/>
    <w:rsid w:val="00D61195"/>
    <w:rsid w:val="00D6288D"/>
    <w:rsid w:val="00D6595B"/>
    <w:rsid w:val="00D75D1C"/>
    <w:rsid w:val="00D83097"/>
    <w:rsid w:val="00D876E5"/>
    <w:rsid w:val="00D91E8C"/>
    <w:rsid w:val="00D93E32"/>
    <w:rsid w:val="00D95A63"/>
    <w:rsid w:val="00D96E02"/>
    <w:rsid w:val="00DA2B82"/>
    <w:rsid w:val="00DA4BF9"/>
    <w:rsid w:val="00DA5F77"/>
    <w:rsid w:val="00DC1871"/>
    <w:rsid w:val="00DC5C82"/>
    <w:rsid w:val="00DC6B46"/>
    <w:rsid w:val="00DD3625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3499D"/>
    <w:rsid w:val="00E5220A"/>
    <w:rsid w:val="00E54726"/>
    <w:rsid w:val="00E56885"/>
    <w:rsid w:val="00E65322"/>
    <w:rsid w:val="00E74457"/>
    <w:rsid w:val="00EA0342"/>
    <w:rsid w:val="00EB14DE"/>
    <w:rsid w:val="00EB49C0"/>
    <w:rsid w:val="00EB53F1"/>
    <w:rsid w:val="00EB6F65"/>
    <w:rsid w:val="00ED01CF"/>
    <w:rsid w:val="00ED0D7F"/>
    <w:rsid w:val="00ED1FD9"/>
    <w:rsid w:val="00ED2E85"/>
    <w:rsid w:val="00ED7BE3"/>
    <w:rsid w:val="00EE3F13"/>
    <w:rsid w:val="00EE666F"/>
    <w:rsid w:val="00EF074D"/>
    <w:rsid w:val="00EF2A67"/>
    <w:rsid w:val="00EF7D73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B60DF"/>
    <w:rsid w:val="00FC13BD"/>
    <w:rsid w:val="00FC254F"/>
    <w:rsid w:val="00FC3F36"/>
    <w:rsid w:val="00FD325B"/>
    <w:rsid w:val="00FD45D5"/>
    <w:rsid w:val="00FE0443"/>
    <w:rsid w:val="00FE2928"/>
    <w:rsid w:val="00FE6CBF"/>
    <w:rsid w:val="00FE7287"/>
    <w:rsid w:val="00FF02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3FB6933D-D6C3-4DD2-BE75-F372652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6459-A7C7-421A-9E2F-5C45FA29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Kepegawaian</dc:creator>
  <cp:keywords/>
  <dc:description/>
  <cp:lastModifiedBy>PTA Padang</cp:lastModifiedBy>
  <cp:revision>4</cp:revision>
  <cp:lastPrinted>2024-12-27T04:28:00Z</cp:lastPrinted>
  <dcterms:created xsi:type="dcterms:W3CDTF">2024-12-27T04:07:00Z</dcterms:created>
  <dcterms:modified xsi:type="dcterms:W3CDTF">2025-04-28T09:38:00Z</dcterms:modified>
</cp:coreProperties>
</file>